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5B" w:rsidRPr="00261503" w:rsidRDefault="0020015B" w:rsidP="0020015B">
      <w:pPr>
        <w:ind w:left="5880"/>
        <w:rPr>
          <w:sz w:val="28"/>
          <w:szCs w:val="28"/>
          <w:lang w:val="uk-UA"/>
        </w:rPr>
      </w:pPr>
      <w:r w:rsidRPr="00261503">
        <w:rPr>
          <w:sz w:val="28"/>
          <w:szCs w:val="28"/>
          <w:lang w:val="uk-UA"/>
        </w:rPr>
        <w:t>ЗАТВЕРДЖЕНО</w:t>
      </w:r>
    </w:p>
    <w:p w:rsidR="00465A9A" w:rsidRPr="00465A9A" w:rsidRDefault="00465A9A" w:rsidP="00465A9A">
      <w:pPr>
        <w:pStyle w:val="a4"/>
        <w:shd w:val="clear" w:color="auto" w:fill="FFFFFF"/>
        <w:ind w:left="5880"/>
        <w:rPr>
          <w:color w:val="000000"/>
          <w:sz w:val="28"/>
          <w:szCs w:val="28"/>
          <w:lang w:val="uk-UA"/>
        </w:rPr>
      </w:pPr>
      <w:r w:rsidRPr="00465A9A">
        <w:rPr>
          <w:color w:val="000000"/>
          <w:sz w:val="28"/>
          <w:szCs w:val="28"/>
          <w:lang w:val="uk-UA"/>
        </w:rPr>
        <w:t xml:space="preserve">Наказ Херсонського </w:t>
      </w:r>
    </w:p>
    <w:p w:rsidR="00465A9A" w:rsidRPr="00465A9A" w:rsidRDefault="00465A9A" w:rsidP="00465A9A">
      <w:pPr>
        <w:pStyle w:val="a4"/>
        <w:shd w:val="clear" w:color="auto" w:fill="FFFFFF"/>
        <w:ind w:left="5880"/>
        <w:rPr>
          <w:color w:val="000000"/>
          <w:sz w:val="28"/>
          <w:szCs w:val="28"/>
          <w:lang w:val="uk-UA"/>
        </w:rPr>
      </w:pPr>
      <w:r w:rsidRPr="00465A9A">
        <w:rPr>
          <w:color w:val="000000"/>
          <w:sz w:val="28"/>
          <w:szCs w:val="28"/>
          <w:lang w:val="uk-UA"/>
        </w:rPr>
        <w:t xml:space="preserve">державного університету </w:t>
      </w:r>
    </w:p>
    <w:p w:rsidR="00465A9A" w:rsidRPr="00465A9A" w:rsidRDefault="00465A9A" w:rsidP="00465A9A">
      <w:pPr>
        <w:pStyle w:val="a4"/>
        <w:shd w:val="clear" w:color="auto" w:fill="FFFFFF"/>
        <w:ind w:left="5880"/>
        <w:rPr>
          <w:color w:val="000000"/>
          <w:sz w:val="28"/>
          <w:szCs w:val="28"/>
          <w:lang w:val="uk-UA"/>
        </w:rPr>
      </w:pPr>
      <w:r w:rsidRPr="00465A9A">
        <w:rPr>
          <w:color w:val="000000"/>
          <w:sz w:val="28"/>
          <w:szCs w:val="28"/>
          <w:lang w:val="uk-UA"/>
        </w:rPr>
        <w:t>від 29.03.2016 р. № 218-Д</w:t>
      </w:r>
    </w:p>
    <w:p w:rsidR="00F87B7C" w:rsidRDefault="00F87B7C" w:rsidP="001C79C0">
      <w:pPr>
        <w:jc w:val="center"/>
        <w:rPr>
          <w:color w:val="000000"/>
          <w:lang w:val="uk-UA"/>
        </w:rPr>
      </w:pPr>
    </w:p>
    <w:p w:rsidR="00465DB0" w:rsidRPr="00241BE2" w:rsidRDefault="00465DB0" w:rsidP="001C79C0">
      <w:pPr>
        <w:jc w:val="center"/>
        <w:rPr>
          <w:color w:val="000000"/>
          <w:lang w:val="uk-UA"/>
        </w:rPr>
      </w:pPr>
    </w:p>
    <w:p w:rsidR="00F87B7C" w:rsidRPr="001C79C0" w:rsidRDefault="00F87B7C" w:rsidP="001C79C0">
      <w:pPr>
        <w:widowControl w:val="0"/>
        <w:jc w:val="center"/>
        <w:rPr>
          <w:b/>
          <w:color w:val="000000"/>
          <w:lang w:val="uk-UA"/>
        </w:rPr>
      </w:pPr>
    </w:p>
    <w:p w:rsidR="003F2C0E" w:rsidRPr="001C79C0" w:rsidRDefault="003F2C0E" w:rsidP="001C79C0">
      <w:pPr>
        <w:widowControl w:val="0"/>
        <w:jc w:val="center"/>
        <w:rPr>
          <w:b/>
          <w:color w:val="000000"/>
          <w:lang w:val="uk-UA"/>
        </w:rPr>
      </w:pPr>
      <w:r w:rsidRPr="001C79C0">
        <w:rPr>
          <w:b/>
          <w:color w:val="000000"/>
          <w:lang w:val="uk-UA"/>
        </w:rPr>
        <w:t xml:space="preserve">ПОЛОЖЕННЯ </w:t>
      </w:r>
    </w:p>
    <w:p w:rsidR="003F2C0E" w:rsidRPr="001C79C0" w:rsidRDefault="003F2C0E" w:rsidP="001C79C0">
      <w:pPr>
        <w:widowControl w:val="0"/>
        <w:jc w:val="center"/>
        <w:rPr>
          <w:b/>
          <w:color w:val="000000"/>
          <w:lang w:val="uk-UA"/>
        </w:rPr>
      </w:pPr>
      <w:r w:rsidRPr="001C79C0">
        <w:rPr>
          <w:b/>
          <w:color w:val="000000"/>
          <w:lang w:val="uk-UA"/>
        </w:rPr>
        <w:t xml:space="preserve">про порядок оцінювання знань студентів </w:t>
      </w:r>
    </w:p>
    <w:p w:rsidR="003F2C0E" w:rsidRPr="009E4AAB" w:rsidRDefault="003F2C0E" w:rsidP="001C79C0">
      <w:pPr>
        <w:widowControl w:val="0"/>
        <w:jc w:val="center"/>
        <w:rPr>
          <w:b/>
          <w:lang w:val="uk-UA"/>
        </w:rPr>
      </w:pPr>
      <w:r w:rsidRPr="009E4AAB">
        <w:rPr>
          <w:b/>
          <w:lang w:val="uk-UA"/>
        </w:rPr>
        <w:t>при кредитно-</w:t>
      </w:r>
      <w:r w:rsidR="009E4AAB" w:rsidRPr="009E4AAB">
        <w:rPr>
          <w:b/>
          <w:lang w:val="uk-UA"/>
        </w:rPr>
        <w:t>трансферній</w:t>
      </w:r>
      <w:r w:rsidRPr="009E4AAB">
        <w:rPr>
          <w:b/>
          <w:lang w:val="uk-UA"/>
        </w:rPr>
        <w:t xml:space="preserve"> системі організації </w:t>
      </w:r>
      <w:r w:rsidR="009E4AAB" w:rsidRPr="009E4AAB">
        <w:rPr>
          <w:b/>
          <w:lang w:val="uk-UA"/>
        </w:rPr>
        <w:t>освітнього</w:t>
      </w:r>
      <w:r w:rsidRPr="009E4AAB">
        <w:rPr>
          <w:b/>
          <w:lang w:val="uk-UA"/>
        </w:rPr>
        <w:t xml:space="preserve"> процесу </w:t>
      </w:r>
    </w:p>
    <w:p w:rsidR="003F2C0E" w:rsidRPr="001C79C0" w:rsidRDefault="003F2C0E" w:rsidP="001C79C0">
      <w:pPr>
        <w:widowControl w:val="0"/>
        <w:ind w:firstLine="540"/>
        <w:jc w:val="center"/>
        <w:rPr>
          <w:b/>
          <w:color w:val="000000"/>
          <w:lang w:val="uk-UA"/>
        </w:rPr>
      </w:pPr>
      <w:r w:rsidRPr="001C79C0">
        <w:rPr>
          <w:b/>
          <w:color w:val="000000"/>
          <w:lang w:val="uk-UA"/>
        </w:rPr>
        <w:t>в Херсонському державному університеті</w:t>
      </w:r>
    </w:p>
    <w:p w:rsidR="005D041A" w:rsidRDefault="005D041A" w:rsidP="001C79C0">
      <w:pPr>
        <w:ind w:firstLine="540"/>
        <w:jc w:val="both"/>
        <w:rPr>
          <w:color w:val="000000"/>
          <w:lang w:val="uk-UA"/>
        </w:rPr>
      </w:pPr>
    </w:p>
    <w:p w:rsidR="009E4AAB" w:rsidRPr="001C79C0" w:rsidRDefault="009E4AAB" w:rsidP="001C79C0">
      <w:pPr>
        <w:ind w:firstLine="540"/>
        <w:jc w:val="both"/>
        <w:rPr>
          <w:color w:val="000000"/>
          <w:lang w:val="uk-UA"/>
        </w:rPr>
      </w:pPr>
    </w:p>
    <w:p w:rsidR="00261503" w:rsidRPr="00261503" w:rsidRDefault="00031E9F" w:rsidP="00261503">
      <w:pPr>
        <w:pStyle w:val="a4"/>
        <w:spacing w:line="240" w:lineRule="atLeast"/>
        <w:ind w:firstLine="567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Це</w:t>
      </w:r>
      <w:r w:rsidR="003F2C0E" w:rsidRPr="001C79C0">
        <w:rPr>
          <w:color w:val="000000"/>
          <w:lang w:val="uk-UA"/>
        </w:rPr>
        <w:t xml:space="preserve"> Положення розроблено відповідно до чинного законодавства </w:t>
      </w:r>
      <w:r w:rsidR="00B067A2" w:rsidRPr="001C79C0">
        <w:rPr>
          <w:color w:val="000000"/>
          <w:lang w:val="uk-UA"/>
        </w:rPr>
        <w:t>в</w:t>
      </w:r>
      <w:r w:rsidR="003F2C0E" w:rsidRPr="001C79C0">
        <w:rPr>
          <w:color w:val="000000"/>
          <w:lang w:val="uk-UA"/>
        </w:rPr>
        <w:t xml:space="preserve"> сфері освіти </w:t>
      </w:r>
      <w:r w:rsidR="002A55AF">
        <w:rPr>
          <w:color w:val="000000"/>
          <w:lang w:val="uk-UA"/>
        </w:rPr>
        <w:t xml:space="preserve">і науки </w:t>
      </w:r>
      <w:r w:rsidR="003F2C0E" w:rsidRPr="001C79C0">
        <w:rPr>
          <w:color w:val="000000"/>
          <w:lang w:val="uk-UA"/>
        </w:rPr>
        <w:t xml:space="preserve">України, </w:t>
      </w:r>
      <w:r w:rsidR="00D0031D">
        <w:rPr>
          <w:color w:val="000000"/>
          <w:lang w:val="uk-UA"/>
        </w:rPr>
        <w:t xml:space="preserve">чинного </w:t>
      </w:r>
      <w:r w:rsidR="009E4AAB">
        <w:rPr>
          <w:color w:val="000000"/>
          <w:lang w:val="uk-UA"/>
        </w:rPr>
        <w:t xml:space="preserve">Закону України </w:t>
      </w:r>
      <w:r w:rsidR="00D0031D">
        <w:rPr>
          <w:color w:val="000000"/>
          <w:lang w:val="uk-UA"/>
        </w:rPr>
        <w:t>«</w:t>
      </w:r>
      <w:r w:rsidR="009E4AAB">
        <w:rPr>
          <w:color w:val="000000"/>
          <w:lang w:val="uk-UA"/>
        </w:rPr>
        <w:t>Про вищу освіту</w:t>
      </w:r>
      <w:r w:rsidR="00D0031D">
        <w:rPr>
          <w:color w:val="000000"/>
          <w:lang w:val="uk-UA"/>
        </w:rPr>
        <w:t>»</w:t>
      </w:r>
      <w:r w:rsidR="009E4AAB">
        <w:rPr>
          <w:color w:val="000000"/>
          <w:lang w:val="uk-UA"/>
        </w:rPr>
        <w:t xml:space="preserve">, </w:t>
      </w:r>
      <w:r w:rsidR="003F2C0E" w:rsidRPr="001C79C0">
        <w:rPr>
          <w:color w:val="000000"/>
          <w:lang w:val="uk-UA"/>
        </w:rPr>
        <w:t xml:space="preserve">наказів Міністерства освіти і науки України </w:t>
      </w:r>
      <w:r w:rsidR="003F2C0E" w:rsidRPr="009E4AAB">
        <w:rPr>
          <w:lang w:val="uk-UA"/>
        </w:rPr>
        <w:t xml:space="preserve">від 23.01.2004 </w:t>
      </w:r>
      <w:r w:rsidR="00261503">
        <w:rPr>
          <w:lang w:val="uk-UA"/>
        </w:rPr>
        <w:t xml:space="preserve">р. </w:t>
      </w:r>
      <w:r w:rsidR="003F2C0E" w:rsidRPr="009E4AAB">
        <w:rPr>
          <w:lang w:val="uk-UA"/>
        </w:rPr>
        <w:t xml:space="preserve">№ 49 </w:t>
      </w:r>
      <w:r w:rsidR="00B4416A" w:rsidRPr="009E4AAB">
        <w:rPr>
          <w:lang w:val="uk-UA"/>
        </w:rPr>
        <w:t>«</w:t>
      </w:r>
      <w:r w:rsidR="003F2C0E" w:rsidRPr="009E4AAB">
        <w:rPr>
          <w:lang w:val="uk-UA"/>
        </w:rPr>
        <w:t>Про затвердження Програми дій щодо реалізації положень Болонської Декларації у системі вищої освіти і науки України на 2004-2005 роки</w:t>
      </w:r>
      <w:r w:rsidR="00B4416A" w:rsidRPr="009E4AAB">
        <w:rPr>
          <w:lang w:val="uk-UA"/>
        </w:rPr>
        <w:t>»</w:t>
      </w:r>
      <w:r w:rsidR="003F2C0E" w:rsidRPr="009E4AAB">
        <w:rPr>
          <w:lang w:val="uk-UA"/>
        </w:rPr>
        <w:t xml:space="preserve">, </w:t>
      </w:r>
      <w:r w:rsidR="00B4416A" w:rsidRPr="009E4AAB">
        <w:rPr>
          <w:lang w:val="uk-UA"/>
        </w:rPr>
        <w:t>від 13.07.2007</w:t>
      </w:r>
      <w:r w:rsidR="00261503">
        <w:rPr>
          <w:lang w:val="uk-UA"/>
        </w:rPr>
        <w:t xml:space="preserve"> р.</w:t>
      </w:r>
      <w:r w:rsidR="00B4416A" w:rsidRPr="009E4AAB">
        <w:rPr>
          <w:lang w:val="uk-UA"/>
        </w:rPr>
        <w:t xml:space="preserve"> № 612 «</w:t>
      </w:r>
      <w:r w:rsidR="003F2C0E" w:rsidRPr="009E4AAB">
        <w:rPr>
          <w:lang w:val="uk-UA"/>
        </w:rPr>
        <w:t>Про затвердження Плану дій щодо забезпечення якості вищої освіти України та її</w:t>
      </w:r>
      <w:r w:rsidR="003F2C0E" w:rsidRPr="001C79C0">
        <w:rPr>
          <w:color w:val="000000"/>
          <w:lang w:val="uk-UA"/>
        </w:rPr>
        <w:t xml:space="preserve"> інтеграції в європейське та світове освітнє співтовариство на період до 2010 року</w:t>
      </w:r>
      <w:r w:rsidR="007700A9" w:rsidRPr="001C79C0">
        <w:rPr>
          <w:color w:val="000000"/>
          <w:lang w:val="uk-UA"/>
        </w:rPr>
        <w:t>»</w:t>
      </w:r>
      <w:r w:rsidR="00B067A2" w:rsidRPr="001C79C0">
        <w:rPr>
          <w:color w:val="000000"/>
          <w:lang w:val="uk-UA"/>
        </w:rPr>
        <w:t>,</w:t>
      </w:r>
      <w:r w:rsidR="00B4416A" w:rsidRPr="001C79C0">
        <w:rPr>
          <w:color w:val="000000"/>
          <w:lang w:val="uk-UA"/>
        </w:rPr>
        <w:t xml:space="preserve"> від 16.10.2009</w:t>
      </w:r>
      <w:r w:rsidR="00261503">
        <w:rPr>
          <w:color w:val="000000"/>
          <w:lang w:val="uk-UA"/>
        </w:rPr>
        <w:t xml:space="preserve"> р. </w:t>
      </w:r>
      <w:r w:rsidR="00B4416A" w:rsidRPr="001C79C0">
        <w:rPr>
          <w:color w:val="000000"/>
          <w:lang w:val="uk-UA"/>
        </w:rPr>
        <w:t>№ 943 «</w:t>
      </w:r>
      <w:r w:rsidR="003F2C0E" w:rsidRPr="001C79C0">
        <w:rPr>
          <w:color w:val="000000"/>
          <w:lang w:val="uk-UA"/>
        </w:rPr>
        <w:t>Про запровадження у вищих навчальних закладах України Європейської кредитно-трансферної системи</w:t>
      </w:r>
      <w:r w:rsidR="00B4416A" w:rsidRPr="001C79C0">
        <w:rPr>
          <w:color w:val="000000"/>
          <w:lang w:val="uk-UA"/>
        </w:rPr>
        <w:t>»</w:t>
      </w:r>
      <w:r w:rsidR="003F2C0E" w:rsidRPr="001C79C0">
        <w:rPr>
          <w:color w:val="000000"/>
          <w:lang w:val="uk-UA"/>
        </w:rPr>
        <w:t xml:space="preserve"> </w:t>
      </w:r>
      <w:r w:rsidR="00B067A2" w:rsidRPr="001C79C0">
        <w:rPr>
          <w:color w:val="000000"/>
          <w:lang w:val="uk-UA"/>
        </w:rPr>
        <w:t xml:space="preserve">та </w:t>
      </w:r>
      <w:r w:rsidR="003F2C0E" w:rsidRPr="001C79C0">
        <w:rPr>
          <w:color w:val="000000"/>
          <w:lang w:val="uk-UA"/>
        </w:rPr>
        <w:t>методичних матеріалів</w:t>
      </w:r>
      <w:r w:rsidR="00261503">
        <w:rPr>
          <w:color w:val="000000"/>
          <w:lang w:val="uk-UA"/>
        </w:rPr>
        <w:t xml:space="preserve"> від 26.02.2010</w:t>
      </w:r>
      <w:r w:rsidR="003F2C0E" w:rsidRPr="001C79C0">
        <w:rPr>
          <w:color w:val="000000"/>
          <w:lang w:val="uk-UA"/>
        </w:rPr>
        <w:t xml:space="preserve"> </w:t>
      </w:r>
      <w:r w:rsidR="00261503">
        <w:rPr>
          <w:color w:val="000000"/>
          <w:lang w:val="uk-UA"/>
        </w:rPr>
        <w:t xml:space="preserve">р.    </w:t>
      </w:r>
      <w:r w:rsidR="00261503" w:rsidRPr="00261503">
        <w:rPr>
          <w:color w:val="000000"/>
          <w:lang w:val="uk-UA"/>
        </w:rPr>
        <w:t xml:space="preserve">№ 1/9-119 </w:t>
      </w:r>
      <w:r w:rsidR="00B4416A" w:rsidRPr="001C79C0">
        <w:rPr>
          <w:color w:val="000000"/>
          <w:lang w:val="uk-UA"/>
        </w:rPr>
        <w:t>«</w:t>
      </w:r>
      <w:r w:rsidR="003F2C0E" w:rsidRPr="001C79C0">
        <w:rPr>
          <w:color w:val="000000"/>
          <w:lang w:val="uk-UA"/>
        </w:rPr>
        <w:t xml:space="preserve">Впровадження ECTS в українських </w:t>
      </w:r>
      <w:r w:rsidR="003F2C0E" w:rsidRPr="00261503">
        <w:rPr>
          <w:color w:val="000000"/>
          <w:lang w:val="uk-UA"/>
        </w:rPr>
        <w:t>університетах</w:t>
      </w:r>
      <w:r w:rsidR="00B4416A" w:rsidRPr="00261503">
        <w:rPr>
          <w:color w:val="000000"/>
          <w:lang w:val="uk-UA"/>
        </w:rPr>
        <w:t>»</w:t>
      </w:r>
      <w:r w:rsidR="003F2C0E" w:rsidRPr="00261503">
        <w:rPr>
          <w:color w:val="000000"/>
          <w:lang w:val="uk-UA"/>
        </w:rPr>
        <w:t>.</w:t>
      </w:r>
    </w:p>
    <w:p w:rsidR="003F2C0E" w:rsidRPr="001C79C0" w:rsidRDefault="003F2C0E" w:rsidP="001C79C0">
      <w:pPr>
        <w:ind w:firstLine="540"/>
        <w:jc w:val="both"/>
        <w:rPr>
          <w:color w:val="000000"/>
          <w:lang w:val="uk-UA"/>
        </w:rPr>
      </w:pPr>
    </w:p>
    <w:p w:rsidR="00F65376" w:rsidRPr="001C79C0" w:rsidRDefault="00F65376" w:rsidP="001C79C0">
      <w:pPr>
        <w:ind w:firstLine="540"/>
        <w:jc w:val="both"/>
        <w:rPr>
          <w:color w:val="000000"/>
          <w:lang w:val="uk-UA"/>
        </w:rPr>
      </w:pPr>
    </w:p>
    <w:p w:rsidR="000345F6" w:rsidRPr="001C79C0" w:rsidRDefault="00B9639A" w:rsidP="001C79C0">
      <w:pPr>
        <w:widowControl w:val="0"/>
        <w:ind w:firstLine="720"/>
        <w:jc w:val="center"/>
        <w:rPr>
          <w:b/>
          <w:color w:val="000000"/>
          <w:lang w:val="uk-UA"/>
        </w:rPr>
      </w:pPr>
      <w:r w:rsidRPr="001C79C0">
        <w:rPr>
          <w:b/>
          <w:color w:val="000000"/>
          <w:lang w:val="uk-UA"/>
        </w:rPr>
        <w:t xml:space="preserve">1. </w:t>
      </w:r>
      <w:r w:rsidR="000345F6" w:rsidRPr="001C79C0">
        <w:rPr>
          <w:b/>
          <w:color w:val="000000"/>
          <w:lang w:val="uk-UA"/>
        </w:rPr>
        <w:t>ЗАГАЛЬНІ  ПОЛОЖЕННЯ</w:t>
      </w:r>
    </w:p>
    <w:p w:rsidR="006E3B9E" w:rsidRDefault="006E3B9E" w:rsidP="001C79C0">
      <w:pPr>
        <w:widowControl w:val="0"/>
        <w:ind w:firstLine="539"/>
        <w:jc w:val="both"/>
        <w:rPr>
          <w:color w:val="000000"/>
          <w:lang w:val="uk-UA"/>
        </w:rPr>
      </w:pPr>
    </w:p>
    <w:p w:rsidR="000345F6" w:rsidRPr="001C79C0" w:rsidRDefault="000345F6" w:rsidP="001C79C0">
      <w:pPr>
        <w:widowControl w:val="0"/>
        <w:ind w:firstLine="53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1.1. Мета уведення Положення – удосконалення системи контролю якості знань студентів, сприяння формуванню системних і систематичних знань</w:t>
      </w:r>
      <w:r w:rsidR="007700A9" w:rsidRPr="001C79C0">
        <w:rPr>
          <w:color w:val="000000"/>
          <w:lang w:val="uk-UA"/>
        </w:rPr>
        <w:t>,</w:t>
      </w:r>
      <w:r w:rsidRPr="001C79C0">
        <w:rPr>
          <w:color w:val="000000"/>
          <w:lang w:val="uk-UA"/>
        </w:rPr>
        <w:t xml:space="preserve"> постійній самостійній роботі студентів впродовж семе</w:t>
      </w:r>
      <w:r w:rsidR="007700A9" w:rsidRPr="001C79C0">
        <w:rPr>
          <w:color w:val="000000"/>
          <w:lang w:val="uk-UA"/>
        </w:rPr>
        <w:t>стру та усього періоду навчання;</w:t>
      </w:r>
      <w:r w:rsidRPr="001C79C0">
        <w:rPr>
          <w:color w:val="000000"/>
          <w:lang w:val="uk-UA"/>
        </w:rPr>
        <w:t xml:space="preserve"> підвищення об’єктивності оцінювання знань та адаптація до вимог, визначених Європейською системою залікових ECTS-кредитів </w:t>
      </w:r>
      <w:r w:rsidR="007700A9" w:rsidRPr="001C79C0">
        <w:rPr>
          <w:color w:val="000000"/>
          <w:lang w:val="uk-UA"/>
        </w:rPr>
        <w:t>у</w:t>
      </w:r>
      <w:r w:rsidRPr="001C79C0">
        <w:rPr>
          <w:color w:val="000000"/>
          <w:lang w:val="uk-UA"/>
        </w:rPr>
        <w:t xml:space="preserve"> рамках кредитно-</w:t>
      </w:r>
      <w:r w:rsidR="009E4AAB">
        <w:rPr>
          <w:color w:val="000000"/>
          <w:lang w:val="uk-UA"/>
        </w:rPr>
        <w:t>трансферної</w:t>
      </w:r>
      <w:r w:rsidRPr="001C79C0">
        <w:rPr>
          <w:color w:val="000000"/>
          <w:lang w:val="uk-UA"/>
        </w:rPr>
        <w:t xml:space="preserve"> системи організації </w:t>
      </w:r>
      <w:r w:rsidR="00615E86">
        <w:rPr>
          <w:color w:val="000000"/>
          <w:lang w:val="uk-UA"/>
        </w:rPr>
        <w:t>освітнього</w:t>
      </w:r>
      <w:r w:rsidRPr="001C79C0">
        <w:rPr>
          <w:color w:val="000000"/>
          <w:lang w:val="uk-UA"/>
        </w:rPr>
        <w:t xml:space="preserve"> процесу (К</w:t>
      </w:r>
      <w:r w:rsidR="00615E86">
        <w:rPr>
          <w:color w:val="000000"/>
          <w:lang w:val="uk-UA"/>
        </w:rPr>
        <w:t>Т</w:t>
      </w:r>
      <w:r w:rsidRPr="001C79C0">
        <w:rPr>
          <w:color w:val="000000"/>
          <w:lang w:val="uk-UA"/>
        </w:rPr>
        <w:t>СО</w:t>
      </w:r>
      <w:r w:rsidR="00615E86">
        <w:rPr>
          <w:color w:val="000000"/>
          <w:lang w:val="uk-UA"/>
        </w:rPr>
        <w:t>О</w:t>
      </w:r>
      <w:r w:rsidRPr="001C79C0">
        <w:rPr>
          <w:color w:val="000000"/>
          <w:lang w:val="uk-UA"/>
        </w:rPr>
        <w:t>П).</w:t>
      </w:r>
    </w:p>
    <w:p w:rsidR="000345F6" w:rsidRPr="001C79C0" w:rsidRDefault="000345F6" w:rsidP="001C79C0">
      <w:pPr>
        <w:widowControl w:val="0"/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 xml:space="preserve">1.2. Положення унормовує </w:t>
      </w:r>
      <w:r w:rsidR="000C47B8" w:rsidRPr="001C79C0">
        <w:rPr>
          <w:color w:val="000000"/>
          <w:lang w:val="uk-UA"/>
        </w:rPr>
        <w:t>систему оцінювання при здійсненні</w:t>
      </w:r>
      <w:r w:rsidRPr="001C79C0">
        <w:rPr>
          <w:color w:val="000000"/>
          <w:lang w:val="uk-UA"/>
        </w:rPr>
        <w:t xml:space="preserve"> </w:t>
      </w:r>
      <w:r w:rsidR="007E7D34" w:rsidRPr="001C79C0">
        <w:rPr>
          <w:color w:val="000000"/>
          <w:lang w:val="uk-UA"/>
        </w:rPr>
        <w:t xml:space="preserve">міжсесійного </w:t>
      </w:r>
      <w:r w:rsidR="007E7D34" w:rsidRPr="009E4AAB">
        <w:rPr>
          <w:lang w:val="uk-UA"/>
        </w:rPr>
        <w:t>(</w:t>
      </w:r>
      <w:r w:rsidR="00ED3915" w:rsidRPr="009E4AAB">
        <w:rPr>
          <w:lang w:val="uk-UA"/>
        </w:rPr>
        <w:t>поточного</w:t>
      </w:r>
      <w:r w:rsidRPr="009E4AAB">
        <w:rPr>
          <w:lang w:val="uk-UA"/>
        </w:rPr>
        <w:t xml:space="preserve"> </w:t>
      </w:r>
      <w:r w:rsidR="007E7D34" w:rsidRPr="009E4AAB">
        <w:rPr>
          <w:lang w:val="uk-UA"/>
        </w:rPr>
        <w:t xml:space="preserve">та </w:t>
      </w:r>
      <w:r w:rsidR="009E4AAB" w:rsidRPr="009E4AAB">
        <w:rPr>
          <w:lang w:val="uk-UA"/>
        </w:rPr>
        <w:t>атестаційного</w:t>
      </w:r>
      <w:r w:rsidR="007700A9" w:rsidRPr="009E4AAB">
        <w:rPr>
          <w:lang w:val="uk-UA"/>
        </w:rPr>
        <w:t>)</w:t>
      </w:r>
      <w:r w:rsidRPr="009E4AAB">
        <w:rPr>
          <w:lang w:val="uk-UA"/>
        </w:rPr>
        <w:t xml:space="preserve">, </w:t>
      </w:r>
      <w:r w:rsidR="007E7D34" w:rsidRPr="009E4AAB">
        <w:rPr>
          <w:lang w:val="uk-UA"/>
        </w:rPr>
        <w:t>а також с</w:t>
      </w:r>
      <w:r w:rsidRPr="009E4AAB">
        <w:rPr>
          <w:lang w:val="uk-UA"/>
        </w:rPr>
        <w:t xml:space="preserve">еместрового контролю знань студентів, </w:t>
      </w:r>
      <w:r w:rsidR="007E7D34" w:rsidRPr="009E4AAB">
        <w:rPr>
          <w:lang w:val="uk-UA"/>
        </w:rPr>
        <w:t>практичної</w:t>
      </w:r>
      <w:r w:rsidR="007E7D34" w:rsidRPr="001C79C0">
        <w:rPr>
          <w:color w:val="000000"/>
          <w:lang w:val="uk-UA"/>
        </w:rPr>
        <w:t xml:space="preserve"> підготовки</w:t>
      </w:r>
      <w:r w:rsidRPr="001C79C0">
        <w:rPr>
          <w:color w:val="000000"/>
          <w:lang w:val="uk-UA"/>
        </w:rPr>
        <w:t xml:space="preserve"> і атестації </w:t>
      </w:r>
      <w:r w:rsidR="00A552B8">
        <w:rPr>
          <w:color w:val="000000"/>
          <w:lang w:val="uk-UA"/>
        </w:rPr>
        <w:t xml:space="preserve">здобувачів вищої освіти </w:t>
      </w:r>
      <w:r w:rsidRPr="001C79C0">
        <w:rPr>
          <w:color w:val="000000"/>
          <w:lang w:val="uk-UA"/>
        </w:rPr>
        <w:t>та</w:t>
      </w:r>
      <w:r w:rsidRPr="001C79C0">
        <w:rPr>
          <w:i/>
          <w:color w:val="000000"/>
          <w:lang w:val="uk-UA"/>
        </w:rPr>
        <w:t xml:space="preserve"> </w:t>
      </w:r>
      <w:r w:rsidRPr="001C79C0">
        <w:rPr>
          <w:color w:val="000000"/>
          <w:lang w:val="uk-UA"/>
        </w:rPr>
        <w:t>методику переведення показників академічної успішності</w:t>
      </w:r>
      <w:r w:rsidR="002A7796" w:rsidRPr="001C79C0">
        <w:rPr>
          <w:color w:val="000000"/>
          <w:lang w:val="uk-UA"/>
        </w:rPr>
        <w:t xml:space="preserve"> за національною системою у систему оцінок </w:t>
      </w:r>
      <w:r w:rsidRPr="001C79C0">
        <w:rPr>
          <w:color w:val="000000"/>
          <w:lang w:val="uk-UA"/>
        </w:rPr>
        <w:t>за 100-бал</w:t>
      </w:r>
      <w:r w:rsidR="00CE596A">
        <w:rPr>
          <w:color w:val="000000"/>
          <w:lang w:val="uk-UA"/>
        </w:rPr>
        <w:t>ьною</w:t>
      </w:r>
      <w:r w:rsidR="002A7796" w:rsidRPr="001C79C0">
        <w:rPr>
          <w:color w:val="000000"/>
          <w:lang w:val="uk-UA"/>
        </w:rPr>
        <w:t xml:space="preserve"> шкалою</w:t>
      </w:r>
      <w:r w:rsidR="005D4F6D">
        <w:rPr>
          <w:color w:val="000000"/>
          <w:lang w:val="uk-UA"/>
        </w:rPr>
        <w:t>,</w:t>
      </w:r>
      <w:r w:rsidRPr="001C79C0">
        <w:rPr>
          <w:color w:val="000000"/>
          <w:lang w:val="uk-UA"/>
        </w:rPr>
        <w:t xml:space="preserve"> шкалою ECTS.</w:t>
      </w:r>
    </w:p>
    <w:p w:rsidR="000345F6" w:rsidRPr="00615E86" w:rsidRDefault="000345F6" w:rsidP="001C79C0">
      <w:pPr>
        <w:widowControl w:val="0"/>
        <w:ind w:firstLine="540"/>
        <w:jc w:val="both"/>
        <w:rPr>
          <w:color w:val="000000"/>
          <w:lang w:val="uk-UA"/>
        </w:rPr>
      </w:pPr>
      <w:r w:rsidRPr="00615E86">
        <w:rPr>
          <w:color w:val="000000"/>
          <w:lang w:val="uk-UA"/>
        </w:rPr>
        <w:t>1.3. Оцінювання знань студентів за кредитно-</w:t>
      </w:r>
      <w:r w:rsidR="00615E86" w:rsidRPr="00615E86">
        <w:rPr>
          <w:color w:val="000000"/>
          <w:lang w:val="uk-UA"/>
        </w:rPr>
        <w:t>трансферною</w:t>
      </w:r>
      <w:r w:rsidRPr="00615E86">
        <w:rPr>
          <w:color w:val="000000"/>
          <w:lang w:val="uk-UA"/>
        </w:rPr>
        <w:t xml:space="preserve"> </w:t>
      </w:r>
      <w:r w:rsidR="0067781E" w:rsidRPr="00615E86">
        <w:rPr>
          <w:color w:val="000000"/>
          <w:lang w:val="uk-UA"/>
        </w:rPr>
        <w:t xml:space="preserve">та </w:t>
      </w:r>
      <w:r w:rsidR="00CE596A" w:rsidRPr="00615E86">
        <w:rPr>
          <w:color w:val="000000"/>
          <w:lang w:val="uk-UA"/>
        </w:rPr>
        <w:t xml:space="preserve">100-бальною </w:t>
      </w:r>
      <w:r w:rsidRPr="00615E86">
        <w:rPr>
          <w:color w:val="000000"/>
          <w:lang w:val="uk-UA"/>
        </w:rPr>
        <w:t>системою сприяє:</w:t>
      </w:r>
    </w:p>
    <w:p w:rsidR="000345F6" w:rsidRPr="001C79C0" w:rsidRDefault="000345F6" w:rsidP="001C79C0">
      <w:pPr>
        <w:widowControl w:val="0"/>
        <w:ind w:firstLine="70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 xml:space="preserve">- підвищенню мотивації студентів до систематичної активної роботи </w:t>
      </w:r>
      <w:r w:rsidR="0067781E" w:rsidRPr="001C79C0">
        <w:rPr>
          <w:color w:val="000000"/>
          <w:lang w:val="uk-UA"/>
        </w:rPr>
        <w:t>протягом</w:t>
      </w:r>
      <w:r w:rsidRPr="001C79C0">
        <w:rPr>
          <w:color w:val="000000"/>
          <w:lang w:val="uk-UA"/>
        </w:rPr>
        <w:t xml:space="preserve"> усього періоду навчання за відповідним рівнем</w:t>
      </w:r>
      <w:r w:rsidR="00D0031D">
        <w:rPr>
          <w:color w:val="000000"/>
          <w:lang w:val="uk-UA"/>
        </w:rPr>
        <w:t xml:space="preserve"> вищої освіти</w:t>
      </w:r>
      <w:r w:rsidRPr="001C79C0">
        <w:rPr>
          <w:color w:val="000000"/>
          <w:lang w:val="uk-UA"/>
        </w:rPr>
        <w:t>, переорієнтації їх цілей лише з отримання позитивної оцінки на формування системних, стійких знань, умінь та навичок;</w:t>
      </w:r>
    </w:p>
    <w:p w:rsidR="000345F6" w:rsidRPr="001C79C0" w:rsidRDefault="000345F6" w:rsidP="001C79C0">
      <w:pPr>
        <w:widowControl w:val="0"/>
        <w:ind w:firstLine="70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 xml:space="preserve">- відповідності переліку, форм та змісту контрольних заходів і завдань робочій навчальній програмі дисципліни, розробленій за вимогами </w:t>
      </w:r>
      <w:r w:rsidR="00615E86" w:rsidRPr="001C79C0">
        <w:rPr>
          <w:color w:val="000000"/>
          <w:lang w:val="uk-UA"/>
        </w:rPr>
        <w:t>К</w:t>
      </w:r>
      <w:r w:rsidR="00615E86">
        <w:rPr>
          <w:color w:val="000000"/>
          <w:lang w:val="uk-UA"/>
        </w:rPr>
        <w:t>Т</w:t>
      </w:r>
      <w:r w:rsidR="00615E86" w:rsidRPr="001C79C0">
        <w:rPr>
          <w:color w:val="000000"/>
          <w:lang w:val="uk-UA"/>
        </w:rPr>
        <w:t>СО</w:t>
      </w:r>
      <w:r w:rsidR="00615E86">
        <w:rPr>
          <w:color w:val="000000"/>
          <w:lang w:val="uk-UA"/>
        </w:rPr>
        <w:t>О</w:t>
      </w:r>
      <w:r w:rsidR="00615E86" w:rsidRPr="001C79C0">
        <w:rPr>
          <w:color w:val="000000"/>
          <w:lang w:val="uk-UA"/>
        </w:rPr>
        <w:t>П</w:t>
      </w:r>
      <w:r w:rsidRPr="001C79C0">
        <w:rPr>
          <w:color w:val="000000"/>
          <w:lang w:val="uk-UA"/>
        </w:rPr>
        <w:t>;</w:t>
      </w:r>
    </w:p>
    <w:p w:rsidR="000345F6" w:rsidRPr="001C79C0" w:rsidRDefault="000345F6" w:rsidP="001C79C0">
      <w:pPr>
        <w:widowControl w:val="0"/>
        <w:ind w:firstLine="70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- відкритості контролю, який базується на ознайомленні студентів на початку вивчення дисципліни з її змістом, формами, видами контрольних завдань, критеріями та порядком їх оцінювання (робоча навчальна програма відповідної дисципліни);</w:t>
      </w:r>
    </w:p>
    <w:p w:rsidR="000345F6" w:rsidRPr="001C79C0" w:rsidRDefault="000345F6" w:rsidP="001C79C0">
      <w:pPr>
        <w:widowControl w:val="0"/>
        <w:ind w:firstLine="70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- подоланню елементів суб’єктивізму при оцінюванні знань, що забезпечується впровадженням, крім традиційного опитування, інших різноманітних форм контролю, оцінюванням усіх видів навчальної роботи студента впродовж семестру</w:t>
      </w:r>
      <w:r w:rsidR="0067781E" w:rsidRPr="001C79C0">
        <w:rPr>
          <w:color w:val="000000"/>
          <w:lang w:val="uk-UA"/>
        </w:rPr>
        <w:t>,</w:t>
      </w:r>
      <w:r w:rsidRPr="001C79C0">
        <w:rPr>
          <w:color w:val="000000"/>
          <w:lang w:val="uk-UA"/>
        </w:rPr>
        <w:t xml:space="preserve"> </w:t>
      </w:r>
      <w:r w:rsidR="0067781E" w:rsidRPr="001C79C0">
        <w:rPr>
          <w:color w:val="000000"/>
          <w:lang w:val="uk-UA"/>
        </w:rPr>
        <w:t xml:space="preserve">зокрема </w:t>
      </w:r>
      <w:r w:rsidRPr="001C79C0">
        <w:rPr>
          <w:color w:val="000000"/>
          <w:lang w:val="uk-UA"/>
        </w:rPr>
        <w:t xml:space="preserve">самостійної </w:t>
      </w:r>
      <w:r w:rsidR="00BE40DB" w:rsidRPr="001C79C0">
        <w:rPr>
          <w:color w:val="000000"/>
          <w:lang w:val="uk-UA"/>
        </w:rPr>
        <w:t xml:space="preserve">та індивідуальної </w:t>
      </w:r>
      <w:r w:rsidRPr="001C79C0">
        <w:rPr>
          <w:color w:val="000000"/>
          <w:lang w:val="uk-UA"/>
        </w:rPr>
        <w:t>роботи, які визначаються робочою навчальною програмою дисципліни</w:t>
      </w:r>
      <w:r w:rsidRPr="001C79C0">
        <w:rPr>
          <w:b/>
          <w:i/>
          <w:color w:val="000000"/>
          <w:lang w:val="uk-UA"/>
        </w:rPr>
        <w:t xml:space="preserve"> </w:t>
      </w:r>
      <w:r w:rsidRPr="001C79C0">
        <w:rPr>
          <w:color w:val="000000"/>
          <w:lang w:val="uk-UA"/>
        </w:rPr>
        <w:t>(РНП)</w:t>
      </w:r>
      <w:r w:rsidRPr="001C79C0">
        <w:rPr>
          <w:i/>
          <w:color w:val="000000"/>
          <w:lang w:val="uk-UA"/>
        </w:rPr>
        <w:t xml:space="preserve">, </w:t>
      </w:r>
      <w:r w:rsidRPr="001C79C0">
        <w:rPr>
          <w:color w:val="000000"/>
          <w:lang w:val="uk-UA"/>
        </w:rPr>
        <w:t>що є нормативним документом</w:t>
      </w:r>
      <w:r w:rsidRPr="001C79C0">
        <w:rPr>
          <w:b/>
          <w:color w:val="000000"/>
          <w:lang w:val="uk-UA"/>
        </w:rPr>
        <w:t xml:space="preserve"> </w:t>
      </w:r>
      <w:r w:rsidR="00B9639A" w:rsidRPr="001C79C0">
        <w:rPr>
          <w:color w:val="000000"/>
          <w:lang w:val="uk-UA"/>
        </w:rPr>
        <w:t>університету і</w:t>
      </w:r>
      <w:r w:rsidRPr="001C79C0">
        <w:rPr>
          <w:color w:val="000000"/>
          <w:lang w:val="uk-UA"/>
        </w:rPr>
        <w:t xml:space="preserve"> розробляється </w:t>
      </w:r>
      <w:r w:rsidR="00A552B8">
        <w:rPr>
          <w:color w:val="000000"/>
          <w:lang w:val="uk-UA"/>
        </w:rPr>
        <w:t>педагогам</w:t>
      </w:r>
      <w:r w:rsidR="005C0568" w:rsidRPr="001C79C0">
        <w:rPr>
          <w:color w:val="000000"/>
          <w:lang w:val="uk-UA"/>
        </w:rPr>
        <w:t>, який</w:t>
      </w:r>
      <w:r w:rsidRPr="001C79C0">
        <w:rPr>
          <w:color w:val="000000"/>
          <w:lang w:val="uk-UA"/>
        </w:rPr>
        <w:t xml:space="preserve"> виклада</w:t>
      </w:r>
      <w:r w:rsidR="005C0568" w:rsidRPr="001C79C0">
        <w:rPr>
          <w:color w:val="000000"/>
          <w:lang w:val="uk-UA"/>
        </w:rPr>
        <w:t>є</w:t>
      </w:r>
      <w:r w:rsidRPr="001C79C0">
        <w:rPr>
          <w:color w:val="000000"/>
          <w:lang w:val="uk-UA"/>
        </w:rPr>
        <w:t xml:space="preserve"> відповідну дисципліну</w:t>
      </w:r>
      <w:r w:rsidR="00A22CBA" w:rsidRPr="001C79C0">
        <w:rPr>
          <w:color w:val="000000"/>
          <w:lang w:val="uk-UA"/>
        </w:rPr>
        <w:t>,</w:t>
      </w:r>
      <w:r w:rsidRPr="001C79C0">
        <w:rPr>
          <w:color w:val="000000"/>
          <w:lang w:val="uk-UA"/>
        </w:rPr>
        <w:t xml:space="preserve"> на основі </w:t>
      </w:r>
      <w:r w:rsidR="0038486D" w:rsidRPr="001C79C0">
        <w:rPr>
          <w:color w:val="000000"/>
          <w:lang w:val="uk-UA"/>
        </w:rPr>
        <w:t xml:space="preserve">типової (або авторської) </w:t>
      </w:r>
      <w:r w:rsidRPr="001C79C0">
        <w:rPr>
          <w:color w:val="000000"/>
          <w:lang w:val="uk-UA"/>
        </w:rPr>
        <w:t>навчальної програми і навчального плану</w:t>
      </w:r>
      <w:r w:rsidR="00B9639A" w:rsidRPr="001C79C0">
        <w:rPr>
          <w:color w:val="000000"/>
          <w:lang w:val="uk-UA"/>
        </w:rPr>
        <w:t>,</w:t>
      </w:r>
      <w:r w:rsidRPr="001C79C0">
        <w:rPr>
          <w:color w:val="000000"/>
          <w:lang w:val="uk-UA"/>
        </w:rPr>
        <w:t xml:space="preserve"> та довод</w:t>
      </w:r>
      <w:r w:rsidR="005C0568" w:rsidRPr="001C79C0">
        <w:rPr>
          <w:color w:val="000000"/>
          <w:lang w:val="uk-UA"/>
        </w:rPr>
        <w:t>и</w:t>
      </w:r>
      <w:r w:rsidRPr="001C79C0">
        <w:rPr>
          <w:color w:val="000000"/>
          <w:lang w:val="uk-UA"/>
        </w:rPr>
        <w:t>ться до студента на початку вивчення даної дисципліни;</w:t>
      </w:r>
    </w:p>
    <w:p w:rsidR="000345F6" w:rsidRPr="001C79C0" w:rsidRDefault="000345F6" w:rsidP="001C79C0">
      <w:pPr>
        <w:widowControl w:val="0"/>
        <w:ind w:firstLine="70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 xml:space="preserve">- забезпеченню належних умов для вивчення програмного матеріалу </w:t>
      </w:r>
      <w:r w:rsidR="00D1277A" w:rsidRPr="001C79C0">
        <w:rPr>
          <w:color w:val="000000"/>
          <w:lang w:val="uk-UA"/>
        </w:rPr>
        <w:t>в</w:t>
      </w:r>
      <w:r w:rsidRPr="001C79C0">
        <w:rPr>
          <w:color w:val="000000"/>
          <w:lang w:val="uk-UA"/>
        </w:rPr>
        <w:t>сіх навчальних дисциплін і підготовки до контрольних заходів;</w:t>
      </w:r>
    </w:p>
    <w:p w:rsidR="000345F6" w:rsidRPr="001C79C0" w:rsidRDefault="000345F6" w:rsidP="001C79C0">
      <w:pPr>
        <w:widowControl w:val="0"/>
        <w:ind w:firstLine="70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 xml:space="preserve">- розширенню можливостей для всебічного розкриття здібностей студентів, розвитку їх творчого мислення та підвищення ефективності </w:t>
      </w:r>
      <w:r w:rsidR="00A822DF">
        <w:rPr>
          <w:color w:val="000000"/>
          <w:lang w:val="uk-UA"/>
        </w:rPr>
        <w:t>освітнього</w:t>
      </w:r>
      <w:r w:rsidRPr="001C79C0">
        <w:rPr>
          <w:color w:val="000000"/>
          <w:lang w:val="uk-UA"/>
        </w:rPr>
        <w:t xml:space="preserve"> процесу.</w:t>
      </w:r>
    </w:p>
    <w:p w:rsidR="000345F6" w:rsidRPr="001C79C0" w:rsidRDefault="000345F6" w:rsidP="001C79C0">
      <w:pPr>
        <w:widowControl w:val="0"/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1.4. Додаткові умови та вимоги щодо порядку оцінювання знань сту</w:t>
      </w:r>
      <w:r w:rsidR="00B9639A" w:rsidRPr="001C79C0">
        <w:rPr>
          <w:color w:val="000000"/>
          <w:lang w:val="uk-UA"/>
        </w:rPr>
        <w:t>дентів визначаються факультетом</w:t>
      </w:r>
      <w:r w:rsidRPr="001C79C0">
        <w:rPr>
          <w:color w:val="000000"/>
          <w:lang w:val="uk-UA"/>
        </w:rPr>
        <w:t xml:space="preserve"> з урахуванням специфіки та особливостей </w:t>
      </w:r>
      <w:r w:rsidR="00A822DF" w:rsidRPr="001C79C0">
        <w:rPr>
          <w:color w:val="000000"/>
          <w:lang w:val="uk-UA"/>
        </w:rPr>
        <w:t xml:space="preserve">підготовки фахівців </w:t>
      </w:r>
      <w:r w:rsidR="00A822DF">
        <w:rPr>
          <w:color w:val="000000"/>
          <w:lang w:val="uk-UA"/>
        </w:rPr>
        <w:t xml:space="preserve">зі </w:t>
      </w:r>
      <w:r w:rsidRPr="001C79C0">
        <w:rPr>
          <w:color w:val="000000"/>
          <w:lang w:val="uk-UA"/>
        </w:rPr>
        <w:t>спеціальності і зазначаються у відповідних методичних рекомендаціях</w:t>
      </w:r>
      <w:r w:rsidR="0038486D" w:rsidRPr="001C79C0">
        <w:rPr>
          <w:color w:val="000000"/>
          <w:lang w:val="uk-UA"/>
        </w:rPr>
        <w:t xml:space="preserve">, </w:t>
      </w:r>
      <w:r w:rsidR="00A552B8">
        <w:rPr>
          <w:color w:val="000000"/>
          <w:lang w:val="uk-UA"/>
        </w:rPr>
        <w:t>що</w:t>
      </w:r>
      <w:r w:rsidR="0038486D" w:rsidRPr="001C79C0">
        <w:rPr>
          <w:color w:val="000000"/>
          <w:lang w:val="uk-UA"/>
        </w:rPr>
        <w:t xml:space="preserve"> затверджуються </w:t>
      </w:r>
      <w:r w:rsidR="00A7089D">
        <w:rPr>
          <w:color w:val="000000"/>
          <w:lang w:val="uk-UA"/>
        </w:rPr>
        <w:t xml:space="preserve">у </w:t>
      </w:r>
      <w:r w:rsidR="00A552B8">
        <w:rPr>
          <w:color w:val="000000"/>
          <w:lang w:val="uk-UA"/>
        </w:rPr>
        <w:t>визначений в університеті спосіб</w:t>
      </w:r>
      <w:r w:rsidRPr="001C79C0">
        <w:rPr>
          <w:color w:val="000000"/>
          <w:lang w:val="uk-UA"/>
        </w:rPr>
        <w:t>.</w:t>
      </w:r>
    </w:p>
    <w:p w:rsidR="000345F6" w:rsidRPr="001C79C0" w:rsidRDefault="000345F6" w:rsidP="001C79C0">
      <w:pPr>
        <w:ind w:firstLine="708"/>
        <w:jc w:val="both"/>
        <w:rPr>
          <w:color w:val="000000"/>
          <w:lang w:val="uk-UA"/>
        </w:rPr>
      </w:pPr>
    </w:p>
    <w:p w:rsidR="00DB0F09" w:rsidRPr="001C79C0" w:rsidRDefault="00B9639A" w:rsidP="001C79C0">
      <w:pPr>
        <w:widowControl w:val="0"/>
        <w:ind w:firstLine="709"/>
        <w:jc w:val="center"/>
        <w:rPr>
          <w:b/>
          <w:color w:val="000000"/>
          <w:lang w:val="uk-UA"/>
        </w:rPr>
      </w:pPr>
      <w:r w:rsidRPr="001C79C0">
        <w:rPr>
          <w:b/>
          <w:color w:val="000000"/>
          <w:lang w:val="uk-UA"/>
        </w:rPr>
        <w:t xml:space="preserve">2. </w:t>
      </w:r>
      <w:r w:rsidR="000339EC" w:rsidRPr="001C79C0">
        <w:rPr>
          <w:b/>
          <w:color w:val="000000"/>
          <w:lang w:val="uk-UA"/>
        </w:rPr>
        <w:t>ВИДИ  КОНТРОЛЮ</w:t>
      </w:r>
    </w:p>
    <w:p w:rsidR="006E3B9E" w:rsidRDefault="006E3B9E" w:rsidP="001C79C0">
      <w:pPr>
        <w:widowControl w:val="0"/>
        <w:ind w:firstLine="540"/>
        <w:jc w:val="both"/>
        <w:rPr>
          <w:color w:val="000000"/>
          <w:lang w:val="uk-UA"/>
        </w:rPr>
      </w:pPr>
    </w:p>
    <w:p w:rsidR="00DB0F09" w:rsidRPr="001C79C0" w:rsidRDefault="00DB0F09" w:rsidP="001C79C0">
      <w:pPr>
        <w:widowControl w:val="0"/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 xml:space="preserve">2.1. </w:t>
      </w:r>
      <w:r w:rsidR="00B307A3" w:rsidRPr="001C79C0">
        <w:rPr>
          <w:color w:val="000000"/>
          <w:lang w:val="uk-UA"/>
        </w:rPr>
        <w:t>О</w:t>
      </w:r>
      <w:r w:rsidRPr="001C79C0">
        <w:rPr>
          <w:color w:val="000000"/>
          <w:lang w:val="uk-UA"/>
        </w:rPr>
        <w:t xml:space="preserve">цінювання </w:t>
      </w:r>
      <w:r w:rsidR="00B307A3" w:rsidRPr="001C79C0">
        <w:rPr>
          <w:color w:val="000000"/>
          <w:lang w:val="uk-UA"/>
        </w:rPr>
        <w:t>академічних досягнень студентів здійснюється під час</w:t>
      </w:r>
      <w:r w:rsidRPr="001C79C0">
        <w:rPr>
          <w:color w:val="000000"/>
          <w:lang w:val="uk-UA"/>
        </w:rPr>
        <w:t xml:space="preserve"> </w:t>
      </w:r>
      <w:r w:rsidR="00B85C9A" w:rsidRPr="001C79C0">
        <w:rPr>
          <w:color w:val="000000"/>
          <w:lang w:val="uk-UA"/>
        </w:rPr>
        <w:t>міжсесійн</w:t>
      </w:r>
      <w:r w:rsidR="00B307A3" w:rsidRPr="001C79C0">
        <w:rPr>
          <w:color w:val="000000"/>
          <w:lang w:val="uk-UA"/>
        </w:rPr>
        <w:t>ого</w:t>
      </w:r>
      <w:r w:rsidR="00B85C9A" w:rsidRPr="001C79C0">
        <w:rPr>
          <w:color w:val="000000"/>
          <w:lang w:val="uk-UA"/>
        </w:rPr>
        <w:t xml:space="preserve"> (</w:t>
      </w:r>
      <w:r w:rsidRPr="001C79C0">
        <w:rPr>
          <w:color w:val="000000"/>
          <w:lang w:val="uk-UA"/>
        </w:rPr>
        <w:t>поточн</w:t>
      </w:r>
      <w:r w:rsidR="00B307A3" w:rsidRPr="001C79C0">
        <w:rPr>
          <w:color w:val="000000"/>
          <w:lang w:val="uk-UA"/>
        </w:rPr>
        <w:t>ого</w:t>
      </w:r>
      <w:r w:rsidR="00B85C9A" w:rsidRPr="001C79C0">
        <w:rPr>
          <w:color w:val="000000"/>
          <w:lang w:val="uk-UA"/>
        </w:rPr>
        <w:t xml:space="preserve"> та </w:t>
      </w:r>
      <w:r w:rsidR="00615E86">
        <w:rPr>
          <w:color w:val="000000"/>
          <w:lang w:val="uk-UA"/>
        </w:rPr>
        <w:t>атестаційного</w:t>
      </w:r>
      <w:r w:rsidRPr="001C79C0">
        <w:rPr>
          <w:color w:val="000000"/>
          <w:lang w:val="uk-UA"/>
        </w:rPr>
        <w:t xml:space="preserve">) </w:t>
      </w:r>
      <w:r w:rsidR="00B307A3" w:rsidRPr="001C79C0">
        <w:rPr>
          <w:color w:val="000000"/>
          <w:lang w:val="uk-UA"/>
        </w:rPr>
        <w:t xml:space="preserve">та </w:t>
      </w:r>
      <w:r w:rsidRPr="001C79C0">
        <w:rPr>
          <w:color w:val="000000"/>
          <w:lang w:val="uk-UA"/>
        </w:rPr>
        <w:t>семестров</w:t>
      </w:r>
      <w:r w:rsidR="00B307A3" w:rsidRPr="001C79C0">
        <w:rPr>
          <w:color w:val="000000"/>
          <w:lang w:val="uk-UA"/>
        </w:rPr>
        <w:t>ого</w:t>
      </w:r>
      <w:r w:rsidRPr="001C79C0">
        <w:rPr>
          <w:color w:val="000000"/>
          <w:lang w:val="uk-UA"/>
        </w:rPr>
        <w:t xml:space="preserve"> контрол</w:t>
      </w:r>
      <w:r w:rsidR="00B307A3" w:rsidRPr="001C79C0">
        <w:rPr>
          <w:color w:val="000000"/>
          <w:lang w:val="uk-UA"/>
        </w:rPr>
        <w:t>ю</w:t>
      </w:r>
      <w:r w:rsidRPr="001C79C0">
        <w:rPr>
          <w:color w:val="000000"/>
          <w:lang w:val="uk-UA"/>
        </w:rPr>
        <w:t xml:space="preserve"> знань</w:t>
      </w:r>
      <w:r w:rsidR="008371FE" w:rsidRPr="001C79C0">
        <w:rPr>
          <w:color w:val="000000"/>
          <w:lang w:val="uk-UA"/>
        </w:rPr>
        <w:t xml:space="preserve"> студентів</w:t>
      </w:r>
      <w:r w:rsidRPr="001C79C0">
        <w:rPr>
          <w:color w:val="000000"/>
          <w:lang w:val="uk-UA"/>
        </w:rPr>
        <w:t>.</w:t>
      </w:r>
    </w:p>
    <w:p w:rsidR="00B85C9A" w:rsidRPr="001C79C0" w:rsidRDefault="00DB0F09" w:rsidP="001C79C0">
      <w:pPr>
        <w:widowControl w:val="0"/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 xml:space="preserve">2.1.1. </w:t>
      </w:r>
      <w:r w:rsidR="00B85C9A" w:rsidRPr="001C79C0">
        <w:rPr>
          <w:b/>
          <w:color w:val="000000"/>
          <w:lang w:val="uk-UA"/>
        </w:rPr>
        <w:t>Міжсесійний контроль</w:t>
      </w:r>
      <w:r w:rsidR="00B85C9A" w:rsidRPr="001C79C0">
        <w:rPr>
          <w:color w:val="000000"/>
          <w:lang w:val="uk-UA"/>
        </w:rPr>
        <w:t>.</w:t>
      </w:r>
    </w:p>
    <w:p w:rsidR="00DB0F09" w:rsidRPr="001C79C0" w:rsidRDefault="00DB0F09" w:rsidP="001C79C0">
      <w:pPr>
        <w:widowControl w:val="0"/>
        <w:ind w:firstLine="539"/>
        <w:jc w:val="both"/>
        <w:rPr>
          <w:color w:val="000000"/>
          <w:lang w:val="uk-UA"/>
        </w:rPr>
      </w:pPr>
      <w:r w:rsidRPr="001C79C0">
        <w:rPr>
          <w:b/>
          <w:i/>
          <w:color w:val="000000"/>
          <w:lang w:val="uk-UA"/>
        </w:rPr>
        <w:t>Поточний контроль</w:t>
      </w:r>
      <w:r w:rsidRPr="001C79C0">
        <w:rPr>
          <w:color w:val="000000"/>
          <w:lang w:val="uk-UA"/>
        </w:rPr>
        <w:t xml:space="preserve"> </w:t>
      </w:r>
      <w:r w:rsidR="004236BE" w:rsidRPr="001C79C0">
        <w:rPr>
          <w:color w:val="000000"/>
          <w:lang w:val="uk-UA"/>
        </w:rPr>
        <w:t>здійснюється з метою</w:t>
      </w:r>
      <w:r w:rsidR="005E18EB" w:rsidRPr="001C79C0">
        <w:rPr>
          <w:color w:val="000000"/>
          <w:lang w:val="uk-UA"/>
        </w:rPr>
        <w:t xml:space="preserve"> </w:t>
      </w:r>
      <w:r w:rsidR="004236BE" w:rsidRPr="001C79C0">
        <w:rPr>
          <w:color w:val="000000"/>
          <w:lang w:val="uk-UA"/>
        </w:rPr>
        <w:t xml:space="preserve">оцінювання </w:t>
      </w:r>
      <w:r w:rsidR="005E18EB" w:rsidRPr="001C79C0">
        <w:rPr>
          <w:color w:val="000000"/>
          <w:lang w:val="uk-UA"/>
        </w:rPr>
        <w:t xml:space="preserve">якості роботи студента </w:t>
      </w:r>
      <w:r w:rsidRPr="001C79C0">
        <w:rPr>
          <w:color w:val="000000"/>
          <w:lang w:val="uk-UA"/>
        </w:rPr>
        <w:t xml:space="preserve">протягом семестру </w:t>
      </w:r>
      <w:r w:rsidR="00BF55AF">
        <w:rPr>
          <w:color w:val="000000"/>
          <w:lang w:val="uk-UA"/>
        </w:rPr>
        <w:t>або</w:t>
      </w:r>
      <w:r w:rsidR="00BF55AF" w:rsidRPr="00BF55AF">
        <w:rPr>
          <w:color w:val="000000"/>
          <w:lang w:val="uk-UA"/>
        </w:rPr>
        <w:t xml:space="preserve"> </w:t>
      </w:r>
      <w:r w:rsidR="00BF55AF" w:rsidRPr="001C79C0">
        <w:rPr>
          <w:color w:val="000000"/>
          <w:lang w:val="uk-UA"/>
        </w:rPr>
        <w:t xml:space="preserve">логічно </w:t>
      </w:r>
      <w:r w:rsidR="00BF55AF" w:rsidRPr="005341D3">
        <w:rPr>
          <w:color w:val="000000"/>
          <w:lang w:val="uk-UA"/>
        </w:rPr>
        <w:t>завершеної частини дисципліни</w:t>
      </w:r>
      <w:r w:rsidR="00BF55AF">
        <w:rPr>
          <w:color w:val="000000"/>
          <w:lang w:val="uk-UA"/>
        </w:rPr>
        <w:t xml:space="preserve"> (змістового модуля)</w:t>
      </w:r>
      <w:r w:rsidR="0057455E" w:rsidRPr="001C79C0">
        <w:rPr>
          <w:color w:val="000000"/>
          <w:lang w:val="uk-UA"/>
        </w:rPr>
        <w:t xml:space="preserve"> </w:t>
      </w:r>
      <w:r w:rsidR="00B565C1" w:rsidRPr="001C79C0">
        <w:rPr>
          <w:color w:val="000000"/>
          <w:lang w:val="uk-UA"/>
        </w:rPr>
        <w:t xml:space="preserve">під час проведення </w:t>
      </w:r>
      <w:r w:rsidRPr="001C79C0">
        <w:rPr>
          <w:color w:val="000000"/>
          <w:lang w:val="uk-UA"/>
        </w:rPr>
        <w:t>лекційних</w:t>
      </w:r>
      <w:r w:rsidR="004236BE" w:rsidRPr="001C79C0">
        <w:rPr>
          <w:color w:val="000000"/>
          <w:lang w:val="uk-UA"/>
        </w:rPr>
        <w:t xml:space="preserve"> (якщо це передбачено РНП)</w:t>
      </w:r>
      <w:r w:rsidRPr="001C79C0">
        <w:rPr>
          <w:color w:val="000000"/>
          <w:lang w:val="uk-UA"/>
        </w:rPr>
        <w:t>, практичних, лабораторних, семінарських занят</w:t>
      </w:r>
      <w:r w:rsidR="00B565C1" w:rsidRPr="001C79C0">
        <w:rPr>
          <w:color w:val="000000"/>
          <w:lang w:val="uk-UA"/>
        </w:rPr>
        <w:t>ь</w:t>
      </w:r>
      <w:r w:rsidR="001F4FD1" w:rsidRPr="001C79C0">
        <w:rPr>
          <w:color w:val="000000"/>
          <w:lang w:val="uk-UA"/>
        </w:rPr>
        <w:t xml:space="preserve">, а також </w:t>
      </w:r>
      <w:r w:rsidR="00B565C1" w:rsidRPr="001C79C0">
        <w:rPr>
          <w:color w:val="000000"/>
          <w:lang w:val="uk-UA"/>
        </w:rPr>
        <w:t>для</w:t>
      </w:r>
      <w:r w:rsidR="001F4FD1" w:rsidRPr="001C79C0">
        <w:rPr>
          <w:color w:val="000000"/>
          <w:lang w:val="uk-UA"/>
        </w:rPr>
        <w:t xml:space="preserve"> перевірки</w:t>
      </w:r>
      <w:r w:rsidR="00B565C1" w:rsidRPr="001C79C0">
        <w:rPr>
          <w:color w:val="000000"/>
          <w:lang w:val="uk-UA"/>
        </w:rPr>
        <w:t xml:space="preserve"> якості</w:t>
      </w:r>
      <w:r w:rsidR="001F4FD1" w:rsidRPr="001C79C0">
        <w:rPr>
          <w:color w:val="000000"/>
          <w:lang w:val="uk-UA"/>
        </w:rPr>
        <w:t xml:space="preserve"> самостійної роботи студентів</w:t>
      </w:r>
      <w:r w:rsidR="005F10F7" w:rsidRPr="001C79C0">
        <w:rPr>
          <w:color w:val="000000"/>
          <w:lang w:val="uk-UA"/>
        </w:rPr>
        <w:t xml:space="preserve"> </w:t>
      </w:r>
      <w:r w:rsidR="00EC1BFE" w:rsidRPr="001C79C0">
        <w:rPr>
          <w:color w:val="000000"/>
          <w:lang w:val="uk-UA"/>
        </w:rPr>
        <w:t>(останнє може</w:t>
      </w:r>
      <w:r w:rsidR="005F10F7" w:rsidRPr="001C79C0">
        <w:rPr>
          <w:color w:val="000000"/>
          <w:lang w:val="uk-UA"/>
        </w:rPr>
        <w:t xml:space="preserve"> проводит</w:t>
      </w:r>
      <w:r w:rsidR="00EC1BFE" w:rsidRPr="001C79C0">
        <w:rPr>
          <w:color w:val="000000"/>
          <w:lang w:val="uk-UA"/>
        </w:rPr>
        <w:t>и</w:t>
      </w:r>
      <w:r w:rsidR="005F10F7" w:rsidRPr="001C79C0">
        <w:rPr>
          <w:color w:val="000000"/>
          <w:lang w:val="uk-UA"/>
        </w:rPr>
        <w:t>ся викладачем під час індивідуально-консультативної роботи зі студентом</w:t>
      </w:r>
      <w:r w:rsidR="00EC1BFE" w:rsidRPr="001C79C0">
        <w:rPr>
          <w:color w:val="000000"/>
          <w:lang w:val="uk-UA"/>
        </w:rPr>
        <w:t>)</w:t>
      </w:r>
      <w:r w:rsidR="005E18EB" w:rsidRPr="001C79C0">
        <w:rPr>
          <w:color w:val="000000"/>
          <w:lang w:val="uk-UA"/>
        </w:rPr>
        <w:t>.</w:t>
      </w:r>
      <w:r w:rsidR="004C0ADC" w:rsidRPr="001C79C0">
        <w:rPr>
          <w:color w:val="000000"/>
          <w:lang w:val="uk-UA"/>
        </w:rPr>
        <w:t xml:space="preserve"> </w:t>
      </w:r>
      <w:r w:rsidR="00916D56">
        <w:rPr>
          <w:color w:val="000000"/>
          <w:lang w:val="uk-UA"/>
        </w:rPr>
        <w:t>Р</w:t>
      </w:r>
      <w:r w:rsidR="009456F7" w:rsidRPr="001C79C0">
        <w:rPr>
          <w:color w:val="000000"/>
          <w:lang w:val="uk-UA"/>
        </w:rPr>
        <w:t>езультати цього виду контролю заносяться викладачем до «Журнал</w:t>
      </w:r>
      <w:r w:rsidR="00450307" w:rsidRPr="001C79C0">
        <w:rPr>
          <w:color w:val="000000"/>
          <w:lang w:val="uk-UA"/>
        </w:rPr>
        <w:t>у</w:t>
      </w:r>
      <w:r w:rsidR="009456F7" w:rsidRPr="001C79C0">
        <w:rPr>
          <w:color w:val="000000"/>
          <w:lang w:val="uk-UA"/>
        </w:rPr>
        <w:t xml:space="preserve"> обліку роботи академічної групи» за національною системою оцінювання.</w:t>
      </w:r>
    </w:p>
    <w:p w:rsidR="001926E7" w:rsidRPr="001C79C0" w:rsidRDefault="001926E7" w:rsidP="001C79C0">
      <w:pPr>
        <w:widowControl w:val="0"/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Форма проведення поточного контролю визначається кафедрою, робочою навчальною програмою з дисципліни. Деканати факультетів постійно контролюють накопиченість оцінок з навчальних дисциплін.</w:t>
      </w:r>
    </w:p>
    <w:p w:rsidR="001926E7" w:rsidRPr="005341D3" w:rsidRDefault="00622F53" w:rsidP="005341D3">
      <w:pPr>
        <w:widowControl w:val="0"/>
        <w:ind w:firstLine="540"/>
        <w:jc w:val="both"/>
        <w:rPr>
          <w:color w:val="000000"/>
          <w:lang w:val="uk-UA"/>
        </w:rPr>
      </w:pPr>
      <w:r w:rsidRPr="00622F53">
        <w:rPr>
          <w:b/>
          <w:i/>
          <w:color w:val="000000"/>
          <w:lang w:val="uk-UA"/>
        </w:rPr>
        <w:t>Атестаційний</w:t>
      </w:r>
      <w:r w:rsidR="001F4FD1" w:rsidRPr="00622F53">
        <w:rPr>
          <w:b/>
          <w:i/>
          <w:color w:val="000000"/>
          <w:lang w:val="uk-UA"/>
        </w:rPr>
        <w:t xml:space="preserve"> (проміжний)</w:t>
      </w:r>
      <w:r w:rsidR="00DB0F09" w:rsidRPr="00622F53">
        <w:rPr>
          <w:b/>
          <w:i/>
          <w:color w:val="000000"/>
          <w:lang w:val="uk-UA"/>
        </w:rPr>
        <w:t xml:space="preserve"> контроль</w:t>
      </w:r>
      <w:r w:rsidR="001926E7" w:rsidRPr="00622F53">
        <w:rPr>
          <w:b/>
          <w:i/>
          <w:color w:val="000000"/>
          <w:lang w:val="uk-UA"/>
        </w:rPr>
        <w:t xml:space="preserve"> </w:t>
      </w:r>
      <w:r w:rsidR="001926E7" w:rsidRPr="00622F53">
        <w:rPr>
          <w:color w:val="000000"/>
          <w:lang w:val="uk-UA"/>
        </w:rPr>
        <w:t>– це складова підсумкового контролю і має на</w:t>
      </w:r>
      <w:r w:rsidR="001926E7" w:rsidRPr="001C79C0">
        <w:rPr>
          <w:color w:val="000000"/>
          <w:lang w:val="uk-UA"/>
        </w:rPr>
        <w:t xml:space="preserve"> меті перевірку і оцінювання знань та умінь студента після вивчення матеріалу з логічно </w:t>
      </w:r>
      <w:r w:rsidR="001926E7" w:rsidRPr="005341D3">
        <w:rPr>
          <w:color w:val="000000"/>
          <w:lang w:val="uk-UA"/>
        </w:rPr>
        <w:t xml:space="preserve">завершеної частини дисципліни </w:t>
      </w:r>
      <w:r w:rsidR="00AC7CE0">
        <w:rPr>
          <w:color w:val="000000"/>
          <w:lang w:val="uk-UA"/>
        </w:rPr>
        <w:t xml:space="preserve">(змістового </w:t>
      </w:r>
      <w:r w:rsidR="001926E7" w:rsidRPr="005341D3">
        <w:rPr>
          <w:color w:val="000000"/>
          <w:lang w:val="uk-UA"/>
        </w:rPr>
        <w:t>модуля</w:t>
      </w:r>
      <w:r w:rsidR="00AC7CE0">
        <w:rPr>
          <w:color w:val="000000"/>
          <w:lang w:val="uk-UA"/>
        </w:rPr>
        <w:t>)</w:t>
      </w:r>
      <w:r w:rsidR="001926E7" w:rsidRPr="005341D3">
        <w:rPr>
          <w:color w:val="000000"/>
          <w:lang w:val="uk-UA"/>
        </w:rPr>
        <w:t xml:space="preserve">, визначеного робочою навчальною програмою. </w:t>
      </w:r>
    </w:p>
    <w:p w:rsidR="00916D56" w:rsidRDefault="00916D56" w:rsidP="005341D3">
      <w:pPr>
        <w:widowControl w:val="0"/>
        <w:ind w:firstLine="539"/>
        <w:jc w:val="both"/>
        <w:rPr>
          <w:color w:val="000000"/>
          <w:lang w:val="uk-UA"/>
        </w:rPr>
      </w:pPr>
      <w:r w:rsidRPr="00916D56">
        <w:rPr>
          <w:lang w:val="uk-UA"/>
        </w:rPr>
        <w:t xml:space="preserve">Атестаційний контроль </w:t>
      </w:r>
      <w:r w:rsidR="00E1670D">
        <w:rPr>
          <w:lang w:val="uk-UA"/>
        </w:rPr>
        <w:t>здійснюється</w:t>
      </w:r>
      <w:r w:rsidRPr="00916D56">
        <w:rPr>
          <w:lang w:val="uk-UA"/>
        </w:rPr>
        <w:t xml:space="preserve"> на останньому в </w:t>
      </w:r>
      <w:r w:rsidR="00E1670D">
        <w:rPr>
          <w:lang w:val="uk-UA"/>
        </w:rPr>
        <w:t>поточному</w:t>
      </w:r>
      <w:r w:rsidR="006E3B9E">
        <w:rPr>
          <w:lang w:val="uk-UA"/>
        </w:rPr>
        <w:t xml:space="preserve"> змістовому</w:t>
      </w:r>
      <w:r w:rsidRPr="00916D56">
        <w:rPr>
          <w:lang w:val="uk-UA"/>
        </w:rPr>
        <w:t xml:space="preserve"> модулі практичному</w:t>
      </w:r>
      <w:r w:rsidRPr="00454B8B">
        <w:rPr>
          <w:color w:val="FF0000"/>
          <w:lang w:val="uk-UA"/>
        </w:rPr>
        <w:t xml:space="preserve"> </w:t>
      </w:r>
      <w:r w:rsidRPr="005341D3">
        <w:rPr>
          <w:color w:val="000000"/>
          <w:lang w:val="uk-UA"/>
        </w:rPr>
        <w:t xml:space="preserve">(семінарському, лабораторному) занятті </w:t>
      </w:r>
      <w:r w:rsidRPr="005341D3">
        <w:rPr>
          <w:lang w:val="uk-UA"/>
        </w:rPr>
        <w:t xml:space="preserve">або за результатами усіх видів роботи студента за цей період, або за результатами контрольної роботи (усної відповіді на питання, співбесіди, тестування, колоквіуму, професійного, творчого конкурсу тощо). </w:t>
      </w:r>
      <w:r w:rsidRPr="001C79C0">
        <w:rPr>
          <w:color w:val="000000"/>
          <w:lang w:val="uk-UA"/>
        </w:rPr>
        <w:t xml:space="preserve">Форма проведення </w:t>
      </w:r>
      <w:r w:rsidRPr="005341D3">
        <w:rPr>
          <w:color w:val="000000"/>
          <w:lang w:val="uk-UA"/>
        </w:rPr>
        <w:t>атестаційного контролю визначається робочою навчальною програмою з дисципліни.</w:t>
      </w:r>
    </w:p>
    <w:p w:rsidR="00E1670D" w:rsidRDefault="00404AEF" w:rsidP="005341D3">
      <w:pPr>
        <w:widowControl w:val="0"/>
        <w:ind w:firstLine="53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Цей вид </w:t>
      </w:r>
      <w:r w:rsidR="00E1670D" w:rsidRPr="001C79C0">
        <w:rPr>
          <w:color w:val="000000"/>
          <w:lang w:val="uk-UA"/>
        </w:rPr>
        <w:t>контрол</w:t>
      </w:r>
      <w:r>
        <w:rPr>
          <w:color w:val="000000"/>
          <w:lang w:val="uk-UA"/>
        </w:rPr>
        <w:t>ю</w:t>
      </w:r>
      <w:r w:rsidR="00E1670D" w:rsidRPr="001C79C0">
        <w:rPr>
          <w:color w:val="000000"/>
          <w:lang w:val="uk-UA"/>
        </w:rPr>
        <w:t xml:space="preserve"> </w:t>
      </w:r>
      <w:r w:rsidR="00E1670D">
        <w:rPr>
          <w:color w:val="000000"/>
          <w:lang w:val="uk-UA"/>
        </w:rPr>
        <w:t>з</w:t>
      </w:r>
      <w:r w:rsidR="00E1670D" w:rsidRPr="001C79C0">
        <w:rPr>
          <w:color w:val="000000"/>
          <w:lang w:val="uk-UA"/>
        </w:rPr>
        <w:t>дійснює викладач, який проводив практичні (лабораторні, семінарські) заняття.</w:t>
      </w:r>
      <w:r w:rsidR="0002594B">
        <w:rPr>
          <w:color w:val="000000"/>
          <w:lang w:val="uk-UA"/>
        </w:rPr>
        <w:t xml:space="preserve"> Для дисциплін з формою </w:t>
      </w:r>
      <w:r>
        <w:rPr>
          <w:color w:val="000000"/>
          <w:lang w:val="uk-UA"/>
        </w:rPr>
        <w:t xml:space="preserve">семестрового </w:t>
      </w:r>
      <w:r w:rsidR="0002594B">
        <w:rPr>
          <w:color w:val="000000"/>
          <w:lang w:val="uk-UA"/>
        </w:rPr>
        <w:t>контролю екзамен атестаційний контроль може проводити викладач-лектор</w:t>
      </w:r>
      <w:r>
        <w:rPr>
          <w:color w:val="000000"/>
          <w:lang w:val="uk-UA"/>
        </w:rPr>
        <w:t>.</w:t>
      </w:r>
    </w:p>
    <w:p w:rsidR="00D93861" w:rsidRPr="001C79C0" w:rsidRDefault="00D93861" w:rsidP="001C79C0">
      <w:pPr>
        <w:widowControl w:val="0"/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 xml:space="preserve">Якщо робочою навчальною програмою з дисципліни не </w:t>
      </w:r>
      <w:r w:rsidRPr="00153F5D">
        <w:rPr>
          <w:color w:val="000000"/>
          <w:lang w:val="uk-UA"/>
        </w:rPr>
        <w:t xml:space="preserve">передбачено лекційних занять, </w:t>
      </w:r>
      <w:r w:rsidR="00153F5D" w:rsidRPr="00153F5D">
        <w:rPr>
          <w:color w:val="000000"/>
          <w:lang w:val="uk-UA"/>
        </w:rPr>
        <w:t>атестаційний</w:t>
      </w:r>
      <w:r w:rsidRPr="00153F5D">
        <w:rPr>
          <w:color w:val="000000"/>
          <w:lang w:val="uk-UA"/>
        </w:rPr>
        <w:t xml:space="preserve"> контроль здійснює викладач, який проводив</w:t>
      </w:r>
      <w:r w:rsidRPr="001C79C0">
        <w:rPr>
          <w:color w:val="000000"/>
          <w:lang w:val="uk-UA"/>
        </w:rPr>
        <w:t xml:space="preserve"> практичні (лаборат</w:t>
      </w:r>
      <w:r w:rsidR="00AC7CE0">
        <w:rPr>
          <w:color w:val="000000"/>
          <w:lang w:val="uk-UA"/>
        </w:rPr>
        <w:t>орні, семінарські) заняття.</w:t>
      </w:r>
    </w:p>
    <w:p w:rsidR="00585A7D" w:rsidRPr="0002594B" w:rsidRDefault="00DB46EB" w:rsidP="001C79C0">
      <w:pPr>
        <w:widowControl w:val="0"/>
        <w:ind w:firstLine="539"/>
        <w:jc w:val="both"/>
        <w:rPr>
          <w:lang w:val="uk-UA"/>
        </w:rPr>
      </w:pPr>
      <w:r w:rsidRPr="0002594B">
        <w:rPr>
          <w:lang w:val="uk-UA"/>
        </w:rPr>
        <w:t xml:space="preserve">Як правило, </w:t>
      </w:r>
      <w:r w:rsidR="00153F5D" w:rsidRPr="0002594B">
        <w:rPr>
          <w:lang w:val="uk-UA"/>
        </w:rPr>
        <w:t>атестацій</w:t>
      </w:r>
      <w:r w:rsidR="0002594B" w:rsidRPr="0002594B">
        <w:rPr>
          <w:lang w:val="uk-UA"/>
        </w:rPr>
        <w:t>ний</w:t>
      </w:r>
      <w:r w:rsidR="00153F5D" w:rsidRPr="0002594B">
        <w:rPr>
          <w:lang w:val="uk-UA"/>
        </w:rPr>
        <w:t xml:space="preserve"> </w:t>
      </w:r>
      <w:r w:rsidRPr="0002594B">
        <w:rPr>
          <w:lang w:val="uk-UA"/>
        </w:rPr>
        <w:t>контроль проводиться письмово</w:t>
      </w:r>
      <w:r w:rsidR="002605D2" w:rsidRPr="0002594B">
        <w:rPr>
          <w:lang w:val="uk-UA"/>
        </w:rPr>
        <w:t xml:space="preserve"> або у формі тестування.</w:t>
      </w:r>
      <w:r w:rsidR="0002594B" w:rsidRPr="0002594B">
        <w:rPr>
          <w:lang w:val="uk-UA"/>
        </w:rPr>
        <w:t xml:space="preserve"> </w:t>
      </w:r>
      <w:r w:rsidR="002605D2" w:rsidRPr="0002594B">
        <w:rPr>
          <w:lang w:val="uk-UA"/>
        </w:rPr>
        <w:t xml:space="preserve">Викладач обов’язково інформує студента про результати </w:t>
      </w:r>
      <w:r w:rsidR="00153F5D" w:rsidRPr="0002594B">
        <w:rPr>
          <w:lang w:val="uk-UA"/>
        </w:rPr>
        <w:t>атестаційного контролю</w:t>
      </w:r>
      <w:r w:rsidR="002605D2" w:rsidRPr="0002594B">
        <w:rPr>
          <w:lang w:val="uk-UA"/>
        </w:rPr>
        <w:t xml:space="preserve">. </w:t>
      </w:r>
      <w:r w:rsidRPr="0002594B">
        <w:rPr>
          <w:lang w:val="uk-UA"/>
        </w:rPr>
        <w:t xml:space="preserve"> </w:t>
      </w:r>
    </w:p>
    <w:p w:rsidR="00DB0F09" w:rsidRPr="0002594B" w:rsidRDefault="00214150" w:rsidP="001C79C0">
      <w:pPr>
        <w:widowControl w:val="0"/>
        <w:ind w:firstLine="539"/>
        <w:jc w:val="both"/>
        <w:rPr>
          <w:lang w:val="uk-UA"/>
        </w:rPr>
      </w:pPr>
      <w:r w:rsidRPr="0002594B">
        <w:rPr>
          <w:lang w:val="uk-UA"/>
        </w:rPr>
        <w:t xml:space="preserve">Результати </w:t>
      </w:r>
      <w:r w:rsidR="00404AEF">
        <w:rPr>
          <w:lang w:val="uk-UA"/>
        </w:rPr>
        <w:t>атестаційного</w:t>
      </w:r>
      <w:r w:rsidRPr="0002594B">
        <w:rPr>
          <w:lang w:val="uk-UA"/>
        </w:rPr>
        <w:t xml:space="preserve"> контролю</w:t>
      </w:r>
      <w:r w:rsidR="00051B10" w:rsidRPr="0002594B">
        <w:rPr>
          <w:lang w:val="uk-UA"/>
        </w:rPr>
        <w:t xml:space="preserve"> </w:t>
      </w:r>
      <w:r w:rsidRPr="0002594B">
        <w:rPr>
          <w:lang w:val="uk-UA"/>
        </w:rPr>
        <w:t xml:space="preserve">оцінюються </w:t>
      </w:r>
      <w:r w:rsidR="00450307" w:rsidRPr="0002594B">
        <w:rPr>
          <w:lang w:val="uk-UA"/>
        </w:rPr>
        <w:t xml:space="preserve">за </w:t>
      </w:r>
      <w:r w:rsidR="00585A7D" w:rsidRPr="0002594B">
        <w:rPr>
          <w:lang w:val="uk-UA"/>
        </w:rPr>
        <w:t>національною системою</w:t>
      </w:r>
      <w:r w:rsidR="00450307" w:rsidRPr="0002594B">
        <w:rPr>
          <w:lang w:val="uk-UA"/>
        </w:rPr>
        <w:t xml:space="preserve"> </w:t>
      </w:r>
      <w:r w:rsidRPr="0002594B">
        <w:rPr>
          <w:lang w:val="uk-UA"/>
        </w:rPr>
        <w:t xml:space="preserve">і фіксуються </w:t>
      </w:r>
      <w:r w:rsidR="00003BEA" w:rsidRPr="0002594B">
        <w:rPr>
          <w:lang w:val="uk-UA"/>
        </w:rPr>
        <w:t xml:space="preserve">окремою графою </w:t>
      </w:r>
      <w:r w:rsidRPr="0002594B">
        <w:rPr>
          <w:lang w:val="uk-UA"/>
        </w:rPr>
        <w:t xml:space="preserve">в «Журналі обліку роботи академічної групи» </w:t>
      </w:r>
      <w:r w:rsidR="004F7B4E" w:rsidRPr="0002594B">
        <w:rPr>
          <w:lang w:val="uk-UA"/>
        </w:rPr>
        <w:t xml:space="preserve">з позначкою </w:t>
      </w:r>
      <w:r w:rsidR="00153F5D" w:rsidRPr="0002594B">
        <w:rPr>
          <w:b/>
          <w:lang w:val="uk-UA"/>
        </w:rPr>
        <w:t>а</w:t>
      </w:r>
      <w:r w:rsidR="00454B8B" w:rsidRPr="0002594B">
        <w:rPr>
          <w:b/>
          <w:lang w:val="uk-UA"/>
        </w:rPr>
        <w:t>к</w:t>
      </w:r>
      <w:r w:rsidR="004F7B4E" w:rsidRPr="0002594B">
        <w:rPr>
          <w:lang w:val="uk-UA"/>
        </w:rPr>
        <w:t xml:space="preserve"> (</w:t>
      </w:r>
      <w:r w:rsidR="00153F5D" w:rsidRPr="0002594B">
        <w:rPr>
          <w:lang w:val="uk-UA"/>
        </w:rPr>
        <w:t>атестаційний контроль</w:t>
      </w:r>
      <w:r w:rsidR="00585A7D" w:rsidRPr="0002594B">
        <w:rPr>
          <w:lang w:val="uk-UA"/>
        </w:rPr>
        <w:t>)</w:t>
      </w:r>
      <w:r w:rsidR="00AC7CE0">
        <w:rPr>
          <w:lang w:val="uk-UA"/>
        </w:rPr>
        <w:t>.</w:t>
      </w:r>
    </w:p>
    <w:p w:rsidR="00740B55" w:rsidRPr="001C79C0" w:rsidRDefault="00F31935" w:rsidP="001C79C0">
      <w:pPr>
        <w:widowControl w:val="0"/>
        <w:ind w:firstLine="567"/>
        <w:jc w:val="both"/>
        <w:rPr>
          <w:color w:val="000000"/>
          <w:lang w:val="uk-UA"/>
        </w:rPr>
      </w:pPr>
      <w:r w:rsidRPr="00F31935">
        <w:rPr>
          <w:color w:val="000000"/>
          <w:lang w:val="uk-UA"/>
        </w:rPr>
        <w:t>Атестаційний</w:t>
      </w:r>
      <w:r w:rsidR="00CF24CC" w:rsidRPr="00F31935">
        <w:rPr>
          <w:color w:val="000000"/>
          <w:lang w:val="uk-UA"/>
        </w:rPr>
        <w:t xml:space="preserve"> контроль </w:t>
      </w:r>
      <w:r w:rsidR="00CF24CC" w:rsidRPr="00F31935">
        <w:rPr>
          <w:iCs/>
          <w:color w:val="000000"/>
          <w:lang w:val="uk-UA"/>
        </w:rPr>
        <w:t>є обов’язковим</w:t>
      </w:r>
      <w:r w:rsidR="00031EAC" w:rsidRPr="00F31935">
        <w:rPr>
          <w:iCs/>
          <w:color w:val="000000"/>
          <w:lang w:val="uk-UA"/>
        </w:rPr>
        <w:t xml:space="preserve"> для студентів</w:t>
      </w:r>
      <w:r w:rsidR="00CF24CC" w:rsidRPr="00F31935">
        <w:rPr>
          <w:iCs/>
          <w:color w:val="000000"/>
          <w:lang w:val="uk-UA"/>
        </w:rPr>
        <w:t>.</w:t>
      </w:r>
    </w:p>
    <w:p w:rsidR="000339EC" w:rsidRPr="001C79C0" w:rsidRDefault="00DB0F09" w:rsidP="001C79C0">
      <w:pPr>
        <w:widowControl w:val="0"/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2.1.</w:t>
      </w:r>
      <w:r w:rsidR="00B85C9A" w:rsidRPr="001C79C0">
        <w:rPr>
          <w:color w:val="000000"/>
          <w:lang w:val="uk-UA"/>
        </w:rPr>
        <w:t>2</w:t>
      </w:r>
      <w:r w:rsidRPr="001C79C0">
        <w:rPr>
          <w:color w:val="000000"/>
          <w:lang w:val="uk-UA"/>
        </w:rPr>
        <w:t xml:space="preserve">. </w:t>
      </w:r>
      <w:r w:rsidRPr="001C79C0">
        <w:rPr>
          <w:b/>
          <w:color w:val="000000"/>
          <w:lang w:val="uk-UA"/>
        </w:rPr>
        <w:t>Семестровий контроль</w:t>
      </w:r>
      <w:r w:rsidRPr="001C79C0">
        <w:rPr>
          <w:color w:val="000000"/>
          <w:lang w:val="uk-UA"/>
        </w:rPr>
        <w:t xml:space="preserve"> </w:t>
      </w:r>
      <w:r w:rsidR="00740B55" w:rsidRPr="001C79C0">
        <w:rPr>
          <w:color w:val="000000"/>
          <w:lang w:val="uk-UA"/>
        </w:rPr>
        <w:t>проводиться як підсумковий контрольний захід і є обов’язковим для всіх студентів. Семестровий контроль здійснюється з метою оцінки результатів навчання студента на окремому завершеному етапі. Відповідно до навчального плану семестровий контроль проводиться у формі семестрового екзамену, диференційованого заліку або заліку з конкретної навчальної дисципліни в обсязі навчального матеріалу, визначеного робочою навчальною програмою, у терміни, передбачені графіком навчального процесу.</w:t>
      </w:r>
      <w:r w:rsidR="00651B28" w:rsidRPr="001C79C0">
        <w:rPr>
          <w:color w:val="000000"/>
          <w:lang w:val="uk-UA"/>
        </w:rPr>
        <w:t xml:space="preserve"> </w:t>
      </w:r>
    </w:p>
    <w:p w:rsidR="00A41834" w:rsidRPr="00F31935" w:rsidRDefault="00A41834" w:rsidP="001C79C0">
      <w:pPr>
        <w:widowControl w:val="0"/>
        <w:ind w:firstLine="53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Як правило, екзамен проводиться в усній (за білетами) або в письмовій формі.</w:t>
      </w:r>
      <w:r w:rsidR="00780FBB" w:rsidRPr="001C79C0">
        <w:rPr>
          <w:color w:val="000000"/>
          <w:lang w:val="uk-UA"/>
        </w:rPr>
        <w:t xml:space="preserve"> </w:t>
      </w:r>
      <w:r w:rsidR="005D74D1" w:rsidRPr="001C79C0">
        <w:rPr>
          <w:color w:val="000000"/>
          <w:lang w:val="uk-UA"/>
        </w:rPr>
        <w:t>Дисципліна з формою контролю д</w:t>
      </w:r>
      <w:r w:rsidR="00780FBB" w:rsidRPr="001C79C0">
        <w:rPr>
          <w:color w:val="000000"/>
          <w:lang w:val="uk-UA"/>
        </w:rPr>
        <w:t xml:space="preserve">иференційований залік </w:t>
      </w:r>
      <w:r w:rsidR="002042B3" w:rsidRPr="001C79C0">
        <w:rPr>
          <w:color w:val="000000"/>
          <w:lang w:val="uk-UA"/>
        </w:rPr>
        <w:t>або</w:t>
      </w:r>
      <w:r w:rsidR="00780FBB" w:rsidRPr="001C79C0">
        <w:rPr>
          <w:color w:val="000000"/>
          <w:lang w:val="uk-UA"/>
        </w:rPr>
        <w:t xml:space="preserve"> залік завершу</w:t>
      </w:r>
      <w:r w:rsidR="005D74D1" w:rsidRPr="001C79C0">
        <w:rPr>
          <w:color w:val="000000"/>
          <w:lang w:val="uk-UA"/>
        </w:rPr>
        <w:t>ється</w:t>
      </w:r>
      <w:r w:rsidR="00780FBB" w:rsidRPr="001C79C0">
        <w:rPr>
          <w:color w:val="000000"/>
          <w:lang w:val="uk-UA"/>
        </w:rPr>
        <w:t xml:space="preserve"> </w:t>
      </w:r>
      <w:r w:rsidR="00B62F0B" w:rsidRPr="001C79C0">
        <w:rPr>
          <w:color w:val="000000"/>
          <w:lang w:val="uk-UA"/>
        </w:rPr>
        <w:t>підсумковою</w:t>
      </w:r>
      <w:r w:rsidR="00780FBB" w:rsidRPr="001C79C0">
        <w:rPr>
          <w:color w:val="000000"/>
          <w:lang w:val="uk-UA"/>
        </w:rPr>
        <w:t xml:space="preserve"> семестровою контрольною роботою чи </w:t>
      </w:r>
      <w:r w:rsidR="00B62F0B" w:rsidRPr="001C79C0">
        <w:rPr>
          <w:color w:val="000000"/>
          <w:lang w:val="uk-UA"/>
        </w:rPr>
        <w:t>підсумковим</w:t>
      </w:r>
      <w:r w:rsidR="00780FBB" w:rsidRPr="001C79C0">
        <w:rPr>
          <w:color w:val="000000"/>
          <w:lang w:val="uk-UA"/>
        </w:rPr>
        <w:t xml:space="preserve"> семестровим тестом </w:t>
      </w:r>
      <w:r w:rsidR="00780FBB" w:rsidRPr="00F31935">
        <w:rPr>
          <w:color w:val="000000"/>
          <w:lang w:val="uk-UA"/>
        </w:rPr>
        <w:t>(простим, комбінованим, перехресним, розширеним і т.</w:t>
      </w:r>
      <w:r w:rsidR="005D74D1" w:rsidRPr="00F31935">
        <w:rPr>
          <w:color w:val="000000"/>
          <w:lang w:val="uk-UA"/>
        </w:rPr>
        <w:t>і</w:t>
      </w:r>
      <w:r w:rsidR="00780FBB" w:rsidRPr="00F31935">
        <w:rPr>
          <w:color w:val="000000"/>
          <w:lang w:val="uk-UA"/>
        </w:rPr>
        <w:t>.).</w:t>
      </w:r>
      <w:r w:rsidR="0059180A" w:rsidRPr="00F31935">
        <w:rPr>
          <w:color w:val="000000"/>
          <w:lang w:val="uk-UA"/>
        </w:rPr>
        <w:t xml:space="preserve"> Результати семестрового контролю фіксуються </w:t>
      </w:r>
      <w:r w:rsidR="00740B55" w:rsidRPr="00F31935">
        <w:rPr>
          <w:color w:val="000000"/>
          <w:lang w:val="uk-UA"/>
        </w:rPr>
        <w:t xml:space="preserve">за національною системою </w:t>
      </w:r>
      <w:r w:rsidR="00003BEA" w:rsidRPr="00F31935">
        <w:rPr>
          <w:color w:val="000000"/>
          <w:lang w:val="uk-UA"/>
        </w:rPr>
        <w:t xml:space="preserve">окремою графою </w:t>
      </w:r>
      <w:r w:rsidR="0059180A" w:rsidRPr="00F31935">
        <w:rPr>
          <w:color w:val="000000"/>
          <w:lang w:val="uk-UA"/>
        </w:rPr>
        <w:t xml:space="preserve">в «Журналі обліку роботи академічної групи» з позначкою </w:t>
      </w:r>
      <w:r w:rsidR="0059180A" w:rsidRPr="00F31935">
        <w:rPr>
          <w:b/>
          <w:color w:val="000000"/>
          <w:lang w:val="uk-UA"/>
        </w:rPr>
        <w:t>ск</w:t>
      </w:r>
      <w:r w:rsidR="0059180A" w:rsidRPr="00F31935">
        <w:rPr>
          <w:color w:val="000000"/>
          <w:lang w:val="uk-UA"/>
        </w:rPr>
        <w:t xml:space="preserve"> (семестровий контроль) на сторінці, що відведена для конкретної дисципліни.</w:t>
      </w:r>
    </w:p>
    <w:p w:rsidR="00DB0F09" w:rsidRPr="001C79C0" w:rsidRDefault="0002273E" w:rsidP="001C79C0">
      <w:pPr>
        <w:widowControl w:val="0"/>
        <w:ind w:firstLine="53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2.1.</w:t>
      </w:r>
      <w:r w:rsidR="00B85C9A" w:rsidRPr="001C79C0">
        <w:rPr>
          <w:color w:val="000000"/>
          <w:lang w:val="uk-UA"/>
        </w:rPr>
        <w:t>3</w:t>
      </w:r>
      <w:r w:rsidRPr="001C79C0">
        <w:rPr>
          <w:color w:val="000000"/>
          <w:lang w:val="uk-UA"/>
        </w:rPr>
        <w:t xml:space="preserve">. </w:t>
      </w:r>
      <w:r w:rsidR="00F02BA9" w:rsidRPr="001C79C0">
        <w:rPr>
          <w:color w:val="000000"/>
          <w:lang w:val="uk-UA"/>
        </w:rPr>
        <w:t>Остаточною оцінкою з дисципліни за семестр</w:t>
      </w:r>
      <w:r w:rsidR="0059180A" w:rsidRPr="001C79C0">
        <w:rPr>
          <w:color w:val="000000"/>
          <w:lang w:val="uk-UA"/>
        </w:rPr>
        <w:t xml:space="preserve">, </w:t>
      </w:r>
      <w:r w:rsidR="00404AEF">
        <w:rPr>
          <w:color w:val="000000"/>
          <w:lang w:val="uk-UA"/>
        </w:rPr>
        <w:t>яка</w:t>
      </w:r>
      <w:r w:rsidR="0059180A" w:rsidRPr="001C79C0">
        <w:rPr>
          <w:color w:val="000000"/>
          <w:lang w:val="uk-UA"/>
        </w:rPr>
        <w:t xml:space="preserve"> </w:t>
      </w:r>
      <w:r w:rsidR="00404AEF">
        <w:rPr>
          <w:color w:val="000000"/>
          <w:lang w:val="uk-UA"/>
        </w:rPr>
        <w:t>вноситься</w:t>
      </w:r>
      <w:r w:rsidR="0059180A" w:rsidRPr="001C79C0">
        <w:rPr>
          <w:color w:val="000000"/>
          <w:lang w:val="uk-UA"/>
        </w:rPr>
        <w:t xml:space="preserve"> </w:t>
      </w:r>
      <w:r w:rsidR="00404AEF">
        <w:rPr>
          <w:color w:val="000000"/>
          <w:lang w:val="uk-UA"/>
        </w:rPr>
        <w:t>до</w:t>
      </w:r>
      <w:r w:rsidR="0059180A" w:rsidRPr="001C79C0">
        <w:rPr>
          <w:color w:val="000000"/>
          <w:lang w:val="uk-UA"/>
        </w:rPr>
        <w:t xml:space="preserve"> «Відом</w:t>
      </w:r>
      <w:r w:rsidR="00404AEF">
        <w:rPr>
          <w:color w:val="000000"/>
          <w:lang w:val="uk-UA"/>
        </w:rPr>
        <w:t>о</w:t>
      </w:r>
      <w:r w:rsidR="0059180A" w:rsidRPr="001C79C0">
        <w:rPr>
          <w:color w:val="000000"/>
          <w:lang w:val="uk-UA"/>
        </w:rPr>
        <w:t>ст</w:t>
      </w:r>
      <w:r w:rsidR="00404AEF">
        <w:rPr>
          <w:color w:val="000000"/>
          <w:lang w:val="uk-UA"/>
        </w:rPr>
        <w:t>і</w:t>
      </w:r>
      <w:r w:rsidR="0059180A" w:rsidRPr="001C79C0">
        <w:rPr>
          <w:color w:val="000000"/>
          <w:lang w:val="uk-UA"/>
        </w:rPr>
        <w:t xml:space="preserve"> </w:t>
      </w:r>
      <w:r w:rsidR="0059180A" w:rsidRPr="009E2041">
        <w:rPr>
          <w:color w:val="000000"/>
          <w:lang w:val="uk-UA"/>
        </w:rPr>
        <w:t>обліку успішності»,</w:t>
      </w:r>
      <w:r w:rsidR="00F02BA9" w:rsidRPr="009E2041">
        <w:rPr>
          <w:color w:val="000000"/>
          <w:lang w:val="uk-UA"/>
        </w:rPr>
        <w:t xml:space="preserve"> є підсумкова оцінка</w:t>
      </w:r>
      <w:r w:rsidR="008B14DC" w:rsidRPr="009E2041">
        <w:rPr>
          <w:color w:val="000000"/>
          <w:lang w:val="uk-UA"/>
        </w:rPr>
        <w:t>,</w:t>
      </w:r>
      <w:r w:rsidR="00F02BA9" w:rsidRPr="009E2041">
        <w:rPr>
          <w:color w:val="000000"/>
          <w:lang w:val="uk-UA"/>
        </w:rPr>
        <w:t xml:space="preserve"> </w:t>
      </w:r>
      <w:r w:rsidR="008B14DC" w:rsidRPr="009E2041">
        <w:rPr>
          <w:color w:val="000000"/>
          <w:lang w:val="uk-UA"/>
        </w:rPr>
        <w:t xml:space="preserve">що складається з </w:t>
      </w:r>
      <w:r w:rsidR="00F02BA9" w:rsidRPr="009E2041">
        <w:rPr>
          <w:color w:val="000000"/>
          <w:lang w:val="uk-UA"/>
        </w:rPr>
        <w:t xml:space="preserve">балів поточного, </w:t>
      </w:r>
      <w:r w:rsidR="009E2041" w:rsidRPr="009E2041">
        <w:rPr>
          <w:color w:val="000000"/>
          <w:lang w:val="uk-UA"/>
        </w:rPr>
        <w:t>атестаційного</w:t>
      </w:r>
      <w:r w:rsidR="00F02BA9" w:rsidRPr="009E2041">
        <w:rPr>
          <w:color w:val="000000"/>
          <w:lang w:val="uk-UA"/>
        </w:rPr>
        <w:t xml:space="preserve"> й</w:t>
      </w:r>
      <w:r w:rsidR="00F02BA9" w:rsidRPr="001C79C0">
        <w:rPr>
          <w:color w:val="000000"/>
          <w:lang w:val="uk-UA"/>
        </w:rPr>
        <w:t xml:space="preserve"> семестрового контролю.</w:t>
      </w:r>
    </w:p>
    <w:p w:rsidR="00740B55" w:rsidRPr="001C79C0" w:rsidRDefault="00740B55" w:rsidP="001C79C0">
      <w:pPr>
        <w:widowControl w:val="0"/>
        <w:ind w:firstLine="567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Підсумкова оцінка з навчальної дисципліни за семестр вноситься до:</w:t>
      </w:r>
    </w:p>
    <w:p w:rsidR="00740B55" w:rsidRPr="001C79C0" w:rsidRDefault="00740B55" w:rsidP="001C79C0">
      <w:pPr>
        <w:widowControl w:val="0"/>
        <w:ind w:firstLine="567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– «Відомості обліку успішності» (в тому числі електронної);</w:t>
      </w:r>
    </w:p>
    <w:p w:rsidR="00740B55" w:rsidRPr="001C79C0" w:rsidRDefault="00404AEF" w:rsidP="001C79C0">
      <w:pPr>
        <w:widowControl w:val="0"/>
        <w:numPr>
          <w:ilvl w:val="0"/>
          <w:numId w:val="7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740B55" w:rsidRPr="001C79C0">
        <w:rPr>
          <w:color w:val="000000"/>
          <w:lang w:val="uk-UA"/>
        </w:rPr>
        <w:t>залікової книжки студента;</w:t>
      </w:r>
    </w:p>
    <w:p w:rsidR="00740B55" w:rsidRPr="001C79C0" w:rsidRDefault="00740B55" w:rsidP="001C79C0">
      <w:pPr>
        <w:widowControl w:val="0"/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– навчальної картки студента.</w:t>
      </w:r>
    </w:p>
    <w:p w:rsidR="00DB0F09" w:rsidRPr="001C79C0" w:rsidRDefault="00DB0F09" w:rsidP="001C79C0">
      <w:pPr>
        <w:widowControl w:val="0"/>
        <w:ind w:firstLine="53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2.2. З дисципліни, яка вивчається впродовж двох і більше семестрів, семестровий контроль здійснюється кожн</w:t>
      </w:r>
      <w:r w:rsidR="00CC4809">
        <w:rPr>
          <w:color w:val="000000"/>
          <w:lang w:val="uk-UA"/>
        </w:rPr>
        <w:t>ого</w:t>
      </w:r>
      <w:r w:rsidRPr="001C79C0">
        <w:rPr>
          <w:color w:val="000000"/>
          <w:lang w:val="uk-UA"/>
        </w:rPr>
        <w:t xml:space="preserve"> семестр</w:t>
      </w:r>
      <w:r w:rsidR="00CC4809">
        <w:rPr>
          <w:color w:val="000000"/>
          <w:lang w:val="uk-UA"/>
        </w:rPr>
        <w:t>у</w:t>
      </w:r>
      <w:r w:rsidRPr="001C79C0">
        <w:rPr>
          <w:color w:val="000000"/>
          <w:lang w:val="uk-UA"/>
        </w:rPr>
        <w:t xml:space="preserve"> у формі, передбаченій </w:t>
      </w:r>
      <w:r w:rsidR="008C3092" w:rsidRPr="001C79C0">
        <w:rPr>
          <w:color w:val="000000"/>
          <w:lang w:val="uk-UA"/>
        </w:rPr>
        <w:t xml:space="preserve">робочим </w:t>
      </w:r>
      <w:r w:rsidRPr="001C79C0">
        <w:rPr>
          <w:color w:val="000000"/>
          <w:lang w:val="uk-UA"/>
        </w:rPr>
        <w:t xml:space="preserve">навчальним планом. </w:t>
      </w:r>
      <w:r w:rsidR="004251C7" w:rsidRPr="001C79C0">
        <w:rPr>
          <w:color w:val="000000"/>
          <w:lang w:val="uk-UA"/>
        </w:rPr>
        <w:t>У зведену відомість та</w:t>
      </w:r>
      <w:r w:rsidR="00513656" w:rsidRPr="001C79C0">
        <w:rPr>
          <w:color w:val="000000"/>
          <w:lang w:val="uk-UA"/>
        </w:rPr>
        <w:t xml:space="preserve"> в додаток до диплому,</w:t>
      </w:r>
      <w:r w:rsidRPr="001C79C0">
        <w:rPr>
          <w:color w:val="000000"/>
          <w:lang w:val="uk-UA"/>
        </w:rPr>
        <w:t xml:space="preserve"> </w:t>
      </w:r>
      <w:r w:rsidR="004251C7" w:rsidRPr="001C79C0">
        <w:rPr>
          <w:color w:val="000000"/>
          <w:lang w:val="uk-UA"/>
        </w:rPr>
        <w:t xml:space="preserve">як правило, заноситься остання </w:t>
      </w:r>
      <w:r w:rsidR="001048AE" w:rsidRPr="001C79C0">
        <w:rPr>
          <w:color w:val="000000"/>
          <w:lang w:val="uk-UA"/>
        </w:rPr>
        <w:t xml:space="preserve">за строком виставлення </w:t>
      </w:r>
      <w:r w:rsidR="004251C7" w:rsidRPr="001C79C0">
        <w:rPr>
          <w:color w:val="000000"/>
          <w:lang w:val="uk-UA"/>
        </w:rPr>
        <w:t>оцінка</w:t>
      </w:r>
      <w:r w:rsidR="001048AE" w:rsidRPr="001C79C0">
        <w:rPr>
          <w:color w:val="000000"/>
          <w:lang w:val="uk-UA"/>
        </w:rPr>
        <w:t xml:space="preserve">. </w:t>
      </w:r>
      <w:r w:rsidRPr="001C79C0">
        <w:rPr>
          <w:color w:val="000000"/>
          <w:lang w:val="uk-UA"/>
        </w:rPr>
        <w:t xml:space="preserve"> </w:t>
      </w:r>
      <w:r w:rsidR="001048AE" w:rsidRPr="001C79C0">
        <w:rPr>
          <w:color w:val="000000"/>
          <w:lang w:val="uk-UA"/>
        </w:rPr>
        <w:t>Якщо дисципліна викладається три і більше семестр</w:t>
      </w:r>
      <w:r w:rsidR="002F6C86" w:rsidRPr="001C79C0">
        <w:rPr>
          <w:color w:val="000000"/>
          <w:lang w:val="uk-UA"/>
        </w:rPr>
        <w:t>и</w:t>
      </w:r>
      <w:r w:rsidR="003A6975">
        <w:rPr>
          <w:color w:val="000000"/>
          <w:lang w:val="uk-UA"/>
        </w:rPr>
        <w:t>,</w:t>
      </w:r>
      <w:r w:rsidR="001048AE" w:rsidRPr="001C79C0">
        <w:rPr>
          <w:color w:val="000000"/>
          <w:lang w:val="uk-UA"/>
        </w:rPr>
        <w:t xml:space="preserve"> у зведену відомість та </w:t>
      </w:r>
      <w:r w:rsidR="002F6C86" w:rsidRPr="001C79C0">
        <w:rPr>
          <w:color w:val="000000"/>
          <w:lang w:val="uk-UA"/>
        </w:rPr>
        <w:t xml:space="preserve">в </w:t>
      </w:r>
      <w:r w:rsidR="001048AE" w:rsidRPr="001C79C0">
        <w:rPr>
          <w:color w:val="000000"/>
          <w:lang w:val="uk-UA"/>
        </w:rPr>
        <w:t>додаток до диплому заноситься середньо зважена оцінка з округленням її до цілого значення.</w:t>
      </w:r>
      <w:r w:rsidRPr="001C79C0">
        <w:rPr>
          <w:color w:val="000000"/>
          <w:lang w:val="uk-UA"/>
        </w:rPr>
        <w:t xml:space="preserve"> </w:t>
      </w:r>
      <w:r w:rsidR="001048AE" w:rsidRPr="001C79C0">
        <w:rPr>
          <w:color w:val="000000"/>
          <w:lang w:val="uk-UA"/>
        </w:rPr>
        <w:t xml:space="preserve">Перелік таких дисциплін затверджується рішенням </w:t>
      </w:r>
      <w:r w:rsidR="00051B10" w:rsidRPr="001C79C0">
        <w:rPr>
          <w:color w:val="000000"/>
          <w:lang w:val="uk-UA"/>
        </w:rPr>
        <w:t>в</w:t>
      </w:r>
      <w:r w:rsidRPr="001C79C0">
        <w:rPr>
          <w:color w:val="000000"/>
          <w:lang w:val="uk-UA"/>
        </w:rPr>
        <w:t>ченої ради факультету</w:t>
      </w:r>
      <w:r w:rsidR="00051B10" w:rsidRPr="001C79C0">
        <w:rPr>
          <w:color w:val="000000"/>
          <w:lang w:val="uk-UA"/>
        </w:rPr>
        <w:t xml:space="preserve"> за поданням</w:t>
      </w:r>
      <w:r w:rsidR="005B3F18" w:rsidRPr="001C79C0">
        <w:rPr>
          <w:color w:val="000000"/>
          <w:lang w:val="uk-UA"/>
        </w:rPr>
        <w:t xml:space="preserve"> кафедри</w:t>
      </w:r>
      <w:r w:rsidRPr="001C79C0">
        <w:rPr>
          <w:color w:val="000000"/>
          <w:lang w:val="uk-UA"/>
        </w:rPr>
        <w:t>.</w:t>
      </w:r>
    </w:p>
    <w:p w:rsidR="00DB0F09" w:rsidRPr="001C79C0" w:rsidRDefault="00DB0F09" w:rsidP="001C79C0">
      <w:pPr>
        <w:widowControl w:val="0"/>
        <w:ind w:firstLine="72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2.</w:t>
      </w:r>
      <w:r w:rsidR="00153DC8" w:rsidRPr="001C79C0">
        <w:rPr>
          <w:color w:val="000000"/>
          <w:lang w:val="uk-UA"/>
        </w:rPr>
        <w:t>3</w:t>
      </w:r>
      <w:r w:rsidRPr="001C79C0">
        <w:rPr>
          <w:color w:val="000000"/>
          <w:lang w:val="uk-UA"/>
        </w:rPr>
        <w:t>.</w:t>
      </w:r>
      <w:r w:rsidRPr="001C79C0">
        <w:rPr>
          <w:b/>
          <w:color w:val="000000"/>
          <w:lang w:val="uk-UA"/>
        </w:rPr>
        <w:t xml:space="preserve"> </w:t>
      </w:r>
      <w:r w:rsidRPr="001C79C0">
        <w:rPr>
          <w:color w:val="000000"/>
          <w:lang w:val="uk-UA"/>
        </w:rPr>
        <w:t xml:space="preserve">Кількість контрольних </w:t>
      </w:r>
      <w:r w:rsidR="001E7EBD" w:rsidRPr="001C79C0">
        <w:rPr>
          <w:color w:val="000000"/>
          <w:lang w:val="uk-UA"/>
        </w:rPr>
        <w:t xml:space="preserve">робіт </w:t>
      </w:r>
      <w:r w:rsidRPr="001C79C0">
        <w:rPr>
          <w:color w:val="000000"/>
          <w:lang w:val="uk-UA"/>
        </w:rPr>
        <w:t>з кожної навчальної дисципліни визначається робочою навчальною програмою і залежить від:</w:t>
      </w:r>
    </w:p>
    <w:p w:rsidR="00DB0F09" w:rsidRPr="001C79C0" w:rsidRDefault="00DB0F09" w:rsidP="001C79C0">
      <w:pPr>
        <w:widowControl w:val="0"/>
        <w:numPr>
          <w:ilvl w:val="0"/>
          <w:numId w:val="3"/>
        </w:numPr>
        <w:tabs>
          <w:tab w:val="clear" w:pos="1440"/>
          <w:tab w:val="num" w:pos="1080"/>
        </w:tabs>
        <w:ind w:left="108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обсягу кредитів з дисциплін</w:t>
      </w:r>
      <w:r w:rsidR="009B2A07" w:rsidRPr="001C79C0">
        <w:rPr>
          <w:color w:val="000000"/>
          <w:lang w:val="uk-UA"/>
        </w:rPr>
        <w:t>и</w:t>
      </w:r>
      <w:r w:rsidRPr="001C79C0">
        <w:rPr>
          <w:color w:val="000000"/>
          <w:lang w:val="uk-UA"/>
        </w:rPr>
        <w:t>;</w:t>
      </w:r>
    </w:p>
    <w:p w:rsidR="00DB0F09" w:rsidRPr="001C79C0" w:rsidRDefault="00DB0F09" w:rsidP="001C79C0">
      <w:pPr>
        <w:widowControl w:val="0"/>
        <w:numPr>
          <w:ilvl w:val="0"/>
          <w:numId w:val="3"/>
        </w:numPr>
        <w:tabs>
          <w:tab w:val="clear" w:pos="1440"/>
          <w:tab w:val="num" w:pos="1080"/>
        </w:tabs>
        <w:ind w:left="108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кількості годин, відведених на семінарські, практичні, лабораторні заняття;</w:t>
      </w:r>
    </w:p>
    <w:p w:rsidR="00DB0F09" w:rsidRPr="009E2041" w:rsidRDefault="00153DC8" w:rsidP="001C79C0">
      <w:pPr>
        <w:widowControl w:val="0"/>
        <w:numPr>
          <w:ilvl w:val="0"/>
          <w:numId w:val="3"/>
        </w:numPr>
        <w:tabs>
          <w:tab w:val="clear" w:pos="1440"/>
          <w:tab w:val="num" w:pos="1080"/>
        </w:tabs>
        <w:ind w:left="1080"/>
        <w:jc w:val="both"/>
        <w:rPr>
          <w:color w:val="000000"/>
          <w:lang w:val="uk-UA"/>
        </w:rPr>
      </w:pPr>
      <w:r w:rsidRPr="009E2041">
        <w:rPr>
          <w:color w:val="000000"/>
          <w:lang w:val="uk-UA"/>
        </w:rPr>
        <w:t xml:space="preserve">кількості </w:t>
      </w:r>
      <w:r w:rsidR="009E2041" w:rsidRPr="009E2041">
        <w:rPr>
          <w:color w:val="000000"/>
          <w:lang w:val="uk-UA"/>
        </w:rPr>
        <w:t>залікових кредитів</w:t>
      </w:r>
      <w:r w:rsidR="00DB0F09" w:rsidRPr="009E2041">
        <w:rPr>
          <w:color w:val="000000"/>
          <w:lang w:val="uk-UA"/>
        </w:rPr>
        <w:t>;</w:t>
      </w:r>
    </w:p>
    <w:p w:rsidR="00DB0F09" w:rsidRPr="001C79C0" w:rsidRDefault="00DB0F09" w:rsidP="001C79C0">
      <w:pPr>
        <w:widowControl w:val="0"/>
        <w:numPr>
          <w:ilvl w:val="0"/>
          <w:numId w:val="3"/>
        </w:numPr>
        <w:tabs>
          <w:tab w:val="clear" w:pos="1440"/>
          <w:tab w:val="num" w:pos="1080"/>
        </w:tabs>
        <w:ind w:left="108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форми семестрового контролю.</w:t>
      </w:r>
    </w:p>
    <w:p w:rsidR="00F65376" w:rsidRPr="001C79C0" w:rsidRDefault="00F65376" w:rsidP="001C79C0">
      <w:pPr>
        <w:ind w:firstLine="708"/>
        <w:jc w:val="both"/>
        <w:rPr>
          <w:color w:val="000000"/>
          <w:lang w:val="uk-UA"/>
        </w:rPr>
      </w:pPr>
    </w:p>
    <w:p w:rsidR="000D4AA9" w:rsidRPr="001C79C0" w:rsidRDefault="000D4AA9" w:rsidP="001C79C0">
      <w:pPr>
        <w:widowControl w:val="0"/>
        <w:ind w:firstLine="709"/>
        <w:jc w:val="center"/>
        <w:rPr>
          <w:b/>
          <w:color w:val="000000"/>
          <w:lang w:val="uk-UA"/>
        </w:rPr>
      </w:pPr>
      <w:r w:rsidRPr="001C79C0">
        <w:rPr>
          <w:b/>
          <w:color w:val="000000"/>
          <w:lang w:val="uk-UA"/>
        </w:rPr>
        <w:t xml:space="preserve">3. </w:t>
      </w:r>
      <w:r w:rsidR="00190681" w:rsidRPr="001C79C0">
        <w:rPr>
          <w:b/>
          <w:color w:val="000000"/>
          <w:lang w:val="uk-UA"/>
        </w:rPr>
        <w:t>ОЦІНЮВАННЯ ПОТОЧНОГО І СЕМЕСТРОВОГО КОНТРОЛЮ</w:t>
      </w:r>
    </w:p>
    <w:p w:rsidR="006E3B9E" w:rsidRDefault="006E3B9E" w:rsidP="001C79C0">
      <w:pPr>
        <w:widowControl w:val="0"/>
        <w:ind w:firstLine="540"/>
        <w:jc w:val="both"/>
        <w:rPr>
          <w:color w:val="000000"/>
          <w:lang w:val="uk-UA"/>
        </w:rPr>
      </w:pPr>
    </w:p>
    <w:p w:rsidR="000D4AA9" w:rsidRPr="001C79C0" w:rsidRDefault="000D4AA9" w:rsidP="001C79C0">
      <w:pPr>
        <w:widowControl w:val="0"/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3.1. На початку вивчення відповідної дисципліни (</w:t>
      </w:r>
      <w:r w:rsidR="008350DF" w:rsidRPr="001C79C0">
        <w:rPr>
          <w:color w:val="000000"/>
          <w:lang w:val="uk-UA"/>
        </w:rPr>
        <w:t xml:space="preserve">але </w:t>
      </w:r>
      <w:r w:rsidRPr="001C79C0">
        <w:rPr>
          <w:color w:val="000000"/>
          <w:lang w:val="uk-UA"/>
        </w:rPr>
        <w:t>не пізніше другого аудиторного заняття) студент</w:t>
      </w:r>
      <w:r w:rsidR="000B24F7" w:rsidRPr="001C79C0">
        <w:rPr>
          <w:color w:val="000000"/>
          <w:lang w:val="uk-UA"/>
        </w:rPr>
        <w:t>а</w:t>
      </w:r>
      <w:r w:rsidRPr="001C79C0">
        <w:rPr>
          <w:color w:val="000000"/>
          <w:lang w:val="uk-UA"/>
        </w:rPr>
        <w:t xml:space="preserve"> повідомляють про </w:t>
      </w:r>
      <w:r w:rsidR="008671EA">
        <w:rPr>
          <w:color w:val="000000"/>
          <w:lang w:val="uk-UA"/>
        </w:rPr>
        <w:t>структуру дисципліни</w:t>
      </w:r>
      <w:r w:rsidRPr="001C79C0">
        <w:rPr>
          <w:color w:val="000000"/>
          <w:lang w:val="uk-UA"/>
        </w:rPr>
        <w:t>, зміст</w:t>
      </w:r>
      <w:r w:rsidR="00CF24CC" w:rsidRPr="001C79C0">
        <w:rPr>
          <w:color w:val="000000"/>
          <w:lang w:val="uk-UA"/>
        </w:rPr>
        <w:t xml:space="preserve"> </w:t>
      </w:r>
      <w:r w:rsidR="00AB7F48" w:rsidRPr="001C79C0">
        <w:rPr>
          <w:color w:val="000000"/>
          <w:lang w:val="uk-UA"/>
        </w:rPr>
        <w:t xml:space="preserve">курсу </w:t>
      </w:r>
      <w:r w:rsidR="00CF24CC" w:rsidRPr="001C79C0">
        <w:rPr>
          <w:color w:val="000000"/>
          <w:lang w:val="uk-UA"/>
        </w:rPr>
        <w:t>і</w:t>
      </w:r>
      <w:r w:rsidRPr="001C79C0">
        <w:rPr>
          <w:color w:val="000000"/>
          <w:lang w:val="uk-UA"/>
        </w:rPr>
        <w:t xml:space="preserve"> форми проведення </w:t>
      </w:r>
      <w:r w:rsidR="00BC4937" w:rsidRPr="001C79C0">
        <w:rPr>
          <w:color w:val="000000"/>
          <w:lang w:val="uk-UA"/>
        </w:rPr>
        <w:t>міжсесійного</w:t>
      </w:r>
      <w:r w:rsidRPr="001C79C0">
        <w:rPr>
          <w:color w:val="000000"/>
          <w:lang w:val="uk-UA"/>
        </w:rPr>
        <w:t xml:space="preserve"> </w:t>
      </w:r>
      <w:r w:rsidR="00300A54" w:rsidRPr="001C79C0">
        <w:rPr>
          <w:color w:val="000000"/>
          <w:lang w:val="uk-UA"/>
        </w:rPr>
        <w:t xml:space="preserve">та семестрового </w:t>
      </w:r>
      <w:r w:rsidRPr="001C79C0">
        <w:rPr>
          <w:color w:val="000000"/>
          <w:lang w:val="uk-UA"/>
        </w:rPr>
        <w:t>контролю, критерії оцінювання</w:t>
      </w:r>
      <w:r w:rsidR="00CF24CC" w:rsidRPr="001C79C0">
        <w:rPr>
          <w:color w:val="000000"/>
          <w:lang w:val="uk-UA"/>
        </w:rPr>
        <w:t xml:space="preserve"> знань</w:t>
      </w:r>
      <w:r w:rsidR="006654B2" w:rsidRPr="001C79C0">
        <w:rPr>
          <w:color w:val="000000"/>
          <w:lang w:val="uk-UA"/>
        </w:rPr>
        <w:t>,</w:t>
      </w:r>
      <w:r w:rsidRPr="001C79C0">
        <w:rPr>
          <w:color w:val="000000"/>
          <w:lang w:val="uk-UA"/>
        </w:rPr>
        <w:t xml:space="preserve"> про наявність</w:t>
      </w:r>
      <w:r w:rsidR="006654B2" w:rsidRPr="001C79C0">
        <w:rPr>
          <w:color w:val="000000"/>
          <w:lang w:val="uk-UA"/>
        </w:rPr>
        <w:t xml:space="preserve"> на сайті університету електронного варіанту  </w:t>
      </w:r>
      <w:r w:rsidRPr="001C79C0">
        <w:rPr>
          <w:color w:val="000000"/>
          <w:lang w:val="uk-UA"/>
        </w:rPr>
        <w:t>робочої навчальної програми</w:t>
      </w:r>
      <w:r w:rsidR="00F82F84" w:rsidRPr="001C79C0">
        <w:rPr>
          <w:color w:val="000000"/>
          <w:lang w:val="uk-UA"/>
        </w:rPr>
        <w:t xml:space="preserve"> або інших методичних матеріалів з цього питання</w:t>
      </w:r>
      <w:r w:rsidRPr="001C79C0">
        <w:rPr>
          <w:color w:val="000000"/>
          <w:lang w:val="uk-UA"/>
        </w:rPr>
        <w:t>.</w:t>
      </w:r>
    </w:p>
    <w:p w:rsidR="00AD4016" w:rsidRPr="001C79C0" w:rsidRDefault="00AD4016" w:rsidP="001C79C0">
      <w:pPr>
        <w:widowControl w:val="0"/>
        <w:ind w:firstLine="720"/>
        <w:jc w:val="both"/>
        <w:rPr>
          <w:color w:val="000000"/>
          <w:lang w:val="uk-UA"/>
        </w:rPr>
      </w:pPr>
      <w:r w:rsidRPr="008671EA">
        <w:rPr>
          <w:color w:val="000000"/>
          <w:lang w:val="uk-UA"/>
        </w:rPr>
        <w:t>В умовах кредитно-</w:t>
      </w:r>
      <w:r w:rsidR="008671EA" w:rsidRPr="008671EA">
        <w:rPr>
          <w:color w:val="000000"/>
          <w:lang w:val="uk-UA"/>
        </w:rPr>
        <w:t>трансферної</w:t>
      </w:r>
      <w:r w:rsidRPr="008671EA">
        <w:rPr>
          <w:color w:val="000000"/>
          <w:lang w:val="uk-UA"/>
        </w:rPr>
        <w:t xml:space="preserve"> системи навчання оцінюються </w:t>
      </w:r>
      <w:r w:rsidR="005E118A" w:rsidRPr="008671EA">
        <w:rPr>
          <w:color w:val="000000"/>
          <w:lang w:val="uk-UA"/>
        </w:rPr>
        <w:t>знання, уміння й</w:t>
      </w:r>
      <w:r w:rsidR="005E118A" w:rsidRPr="001C79C0">
        <w:rPr>
          <w:color w:val="000000"/>
          <w:lang w:val="uk-UA"/>
        </w:rPr>
        <w:t xml:space="preserve"> навички</w:t>
      </w:r>
      <w:r w:rsidR="00BA3DDD" w:rsidRPr="001C79C0">
        <w:rPr>
          <w:color w:val="000000"/>
          <w:lang w:val="uk-UA"/>
        </w:rPr>
        <w:t>,</w:t>
      </w:r>
      <w:r w:rsidRPr="001C79C0">
        <w:rPr>
          <w:b/>
          <w:color w:val="000000"/>
          <w:lang w:val="uk-UA"/>
        </w:rPr>
        <w:t xml:space="preserve"> </w:t>
      </w:r>
      <w:r w:rsidR="00AE627B" w:rsidRPr="001C79C0">
        <w:rPr>
          <w:color w:val="000000"/>
          <w:lang w:val="uk-UA"/>
        </w:rPr>
        <w:t xml:space="preserve">що </w:t>
      </w:r>
      <w:r w:rsidRPr="001C79C0">
        <w:rPr>
          <w:color w:val="000000"/>
          <w:lang w:val="uk-UA"/>
        </w:rPr>
        <w:t xml:space="preserve">безпосередньо пов’язані з </w:t>
      </w:r>
      <w:r w:rsidR="005E118A" w:rsidRPr="001C79C0">
        <w:rPr>
          <w:color w:val="000000"/>
          <w:lang w:val="uk-UA"/>
        </w:rPr>
        <w:t xml:space="preserve">вивченням </w:t>
      </w:r>
      <w:r w:rsidR="0002273E" w:rsidRPr="001C79C0">
        <w:rPr>
          <w:color w:val="000000"/>
          <w:lang w:val="uk-UA"/>
        </w:rPr>
        <w:t xml:space="preserve">певної </w:t>
      </w:r>
      <w:r w:rsidR="005E118A" w:rsidRPr="001C79C0">
        <w:rPr>
          <w:color w:val="000000"/>
          <w:lang w:val="uk-UA"/>
        </w:rPr>
        <w:t>дисципліни</w:t>
      </w:r>
      <w:r w:rsidR="0002273E" w:rsidRPr="001C79C0">
        <w:rPr>
          <w:color w:val="000000"/>
          <w:lang w:val="uk-UA"/>
        </w:rPr>
        <w:t>.</w:t>
      </w:r>
    </w:p>
    <w:p w:rsidR="00227BA3" w:rsidRPr="001C79C0" w:rsidRDefault="000D4AA9" w:rsidP="001C79C0">
      <w:pPr>
        <w:widowControl w:val="0"/>
        <w:ind w:firstLine="53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3.</w:t>
      </w:r>
      <w:r w:rsidR="00227BA3" w:rsidRPr="001C79C0">
        <w:rPr>
          <w:color w:val="000000"/>
          <w:lang w:val="uk-UA"/>
        </w:rPr>
        <w:t>2</w:t>
      </w:r>
      <w:r w:rsidRPr="001C79C0">
        <w:rPr>
          <w:color w:val="000000"/>
          <w:lang w:val="uk-UA"/>
        </w:rPr>
        <w:t xml:space="preserve">. </w:t>
      </w:r>
      <w:r w:rsidR="00227BA3" w:rsidRPr="001C79C0">
        <w:rPr>
          <w:color w:val="000000"/>
          <w:lang w:val="uk-UA"/>
        </w:rPr>
        <w:t xml:space="preserve">При визначенні якості роботи студента під час аудиторних занять </w:t>
      </w:r>
      <w:r w:rsidR="00227BA3" w:rsidRPr="001C79C0">
        <w:rPr>
          <w:i/>
          <w:color w:val="000000"/>
          <w:lang w:val="uk-UA"/>
        </w:rPr>
        <w:t xml:space="preserve">оцінці </w:t>
      </w:r>
      <w:r w:rsidR="00227BA3" w:rsidRPr="008671EA">
        <w:rPr>
          <w:i/>
          <w:color w:val="000000"/>
          <w:lang w:val="uk-UA"/>
        </w:rPr>
        <w:t>підлягають</w:t>
      </w:r>
      <w:r w:rsidR="00227BA3" w:rsidRPr="008671EA">
        <w:rPr>
          <w:color w:val="000000"/>
          <w:lang w:val="uk-UA"/>
        </w:rPr>
        <w:t xml:space="preserve">: рівень теоретичних знань та практичних навичок з тем, включених до </w:t>
      </w:r>
      <w:r w:rsidR="008671EA" w:rsidRPr="008671EA">
        <w:rPr>
          <w:color w:val="000000"/>
          <w:lang w:val="uk-UA"/>
        </w:rPr>
        <w:t>певних розділів</w:t>
      </w:r>
      <w:r w:rsidR="00227BA3" w:rsidRPr="008671EA">
        <w:rPr>
          <w:color w:val="000000"/>
          <w:lang w:val="uk-UA"/>
        </w:rPr>
        <w:t>,  правильність та самостійність суджень при обговоренні питань, що винесені на</w:t>
      </w:r>
      <w:r w:rsidR="00227BA3" w:rsidRPr="001C79C0">
        <w:rPr>
          <w:color w:val="000000"/>
          <w:lang w:val="uk-UA"/>
        </w:rPr>
        <w:t xml:space="preserve"> семінарські (практичні) за</w:t>
      </w:r>
      <w:r w:rsidR="00227BA3" w:rsidRPr="001C79C0">
        <w:rPr>
          <w:color w:val="000000"/>
          <w:lang w:val="uk-UA"/>
        </w:rPr>
        <w:softHyphen/>
        <w:t xml:space="preserve">няття, результати виконання і захисту лабораторних </w:t>
      </w:r>
      <w:r w:rsidR="003135F4" w:rsidRPr="001C79C0">
        <w:rPr>
          <w:color w:val="000000"/>
          <w:lang w:val="uk-UA"/>
        </w:rPr>
        <w:t>(контрольно-розрахункових)</w:t>
      </w:r>
      <w:r w:rsidR="003135F4">
        <w:rPr>
          <w:color w:val="000000"/>
          <w:lang w:val="uk-UA"/>
        </w:rPr>
        <w:t xml:space="preserve"> </w:t>
      </w:r>
      <w:r w:rsidR="00227BA3" w:rsidRPr="001C79C0">
        <w:rPr>
          <w:color w:val="000000"/>
          <w:lang w:val="uk-UA"/>
        </w:rPr>
        <w:t>робіт, експрес-контролю у формі тестів тощо.</w:t>
      </w:r>
    </w:p>
    <w:p w:rsidR="00531E91" w:rsidRPr="001C79C0" w:rsidRDefault="00531E91" w:rsidP="001C79C0">
      <w:pPr>
        <w:widowControl w:val="0"/>
        <w:ind w:firstLine="53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 xml:space="preserve">Самостійна робота студентів </w:t>
      </w:r>
      <w:r w:rsidRPr="001C79C0">
        <w:rPr>
          <w:i/>
          <w:color w:val="000000"/>
          <w:lang w:val="uk-UA"/>
        </w:rPr>
        <w:t>може оцінюватися</w:t>
      </w:r>
      <w:r w:rsidRPr="001C79C0">
        <w:rPr>
          <w:color w:val="000000"/>
          <w:lang w:val="uk-UA"/>
        </w:rPr>
        <w:t xml:space="preserve"> як: підготовка до аудиторних занять, самостійне опрацювання (конспектування) тем в цілому чи окремих питань, що не увійшли до лекційних, практичних (семінарських, лабораторних) занять з дисципліни, написання рефератів (доповідей), ессе, реферування першоджерел, проведення розрахунків, участь у колоквіумах, опрацювання завдань робочих зошитів, підготовка глосаріїв, конспектів навчальних або наукових текстів, їх переклад з іноземної мови; підготовка анотації, реферативні матеріали з публікацій; результат участі у  спортивних змаганнях, мистецьких конкурсах тощо.</w:t>
      </w:r>
    </w:p>
    <w:p w:rsidR="00531E91" w:rsidRPr="001C79C0" w:rsidRDefault="00114869" w:rsidP="001C79C0">
      <w:pPr>
        <w:widowControl w:val="0"/>
        <w:ind w:firstLine="540"/>
        <w:jc w:val="both"/>
        <w:rPr>
          <w:color w:val="000000"/>
          <w:lang w:val="uk-UA"/>
        </w:rPr>
      </w:pPr>
      <w:r w:rsidRPr="008671EA">
        <w:rPr>
          <w:color w:val="000000"/>
          <w:lang w:val="uk-UA"/>
        </w:rPr>
        <w:t>3.</w:t>
      </w:r>
      <w:r w:rsidR="00190681" w:rsidRPr="008671EA">
        <w:rPr>
          <w:color w:val="000000"/>
          <w:lang w:val="uk-UA"/>
        </w:rPr>
        <w:t>3</w:t>
      </w:r>
      <w:r w:rsidRPr="008671EA">
        <w:rPr>
          <w:color w:val="000000"/>
          <w:lang w:val="uk-UA"/>
        </w:rPr>
        <w:t>.</w:t>
      </w:r>
      <w:r w:rsidR="00531E91" w:rsidRPr="008671EA">
        <w:rPr>
          <w:color w:val="000000"/>
          <w:lang w:val="uk-UA"/>
        </w:rPr>
        <w:t xml:space="preserve"> Під час </w:t>
      </w:r>
      <w:r w:rsidR="008671EA" w:rsidRPr="008671EA">
        <w:rPr>
          <w:color w:val="000000"/>
          <w:lang w:val="uk-UA"/>
        </w:rPr>
        <w:t>атестаційного</w:t>
      </w:r>
      <w:r w:rsidR="00531E91" w:rsidRPr="008671EA">
        <w:rPr>
          <w:color w:val="000000"/>
          <w:lang w:val="uk-UA"/>
        </w:rPr>
        <w:t xml:space="preserve"> та семестрового контролю </w:t>
      </w:r>
      <w:r w:rsidR="00531E91" w:rsidRPr="008671EA">
        <w:rPr>
          <w:i/>
          <w:color w:val="000000"/>
          <w:lang w:val="uk-UA"/>
        </w:rPr>
        <w:t>оцінюється</w:t>
      </w:r>
      <w:r w:rsidR="00531E91" w:rsidRPr="008671EA">
        <w:rPr>
          <w:color w:val="000000"/>
          <w:lang w:val="uk-UA"/>
        </w:rPr>
        <w:t>: рівень сформованості</w:t>
      </w:r>
      <w:r w:rsidR="00531E91" w:rsidRPr="001C79C0">
        <w:rPr>
          <w:color w:val="000000"/>
          <w:lang w:val="uk-UA"/>
        </w:rPr>
        <w:t xml:space="preserve"> основних компетенцій, системність теоретичних знань студентів, уміння застосовувати отримані знання для вирішення практичних завдань.</w:t>
      </w:r>
    </w:p>
    <w:p w:rsidR="00561E22" w:rsidRPr="001C79C0" w:rsidRDefault="00AC7CE0" w:rsidP="001C79C0">
      <w:pPr>
        <w:widowControl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</w:t>
      </w:r>
      <w:r w:rsidR="00FF037F" w:rsidRPr="001C79C0">
        <w:rPr>
          <w:color w:val="000000"/>
          <w:lang w:val="uk-UA"/>
        </w:rPr>
        <w:t xml:space="preserve">еместровий </w:t>
      </w:r>
      <w:r w:rsidR="00ED6445" w:rsidRPr="001C79C0">
        <w:rPr>
          <w:color w:val="000000"/>
          <w:lang w:val="uk-UA"/>
        </w:rPr>
        <w:t xml:space="preserve">контроль проводиться </w:t>
      </w:r>
      <w:r w:rsidR="00774D5D" w:rsidRPr="001C79C0">
        <w:rPr>
          <w:color w:val="000000"/>
          <w:lang w:val="uk-UA"/>
        </w:rPr>
        <w:t>за розкладом</w:t>
      </w:r>
      <w:r w:rsidR="00D5310B" w:rsidRPr="001C79C0">
        <w:rPr>
          <w:color w:val="000000"/>
          <w:lang w:val="uk-UA"/>
        </w:rPr>
        <w:t>, затвердженим у встановленому порядку</w:t>
      </w:r>
      <w:r w:rsidR="00ED6445" w:rsidRPr="001C79C0">
        <w:rPr>
          <w:color w:val="000000"/>
          <w:lang w:val="uk-UA"/>
        </w:rPr>
        <w:t xml:space="preserve">. </w:t>
      </w:r>
      <w:r w:rsidR="00FF037F" w:rsidRPr="001C79C0">
        <w:rPr>
          <w:color w:val="000000"/>
          <w:lang w:val="uk-UA"/>
        </w:rPr>
        <w:t xml:space="preserve">Цей вид контролю є обов’язковим </w:t>
      </w:r>
      <w:r w:rsidR="00870510" w:rsidRPr="001C79C0">
        <w:rPr>
          <w:color w:val="000000"/>
          <w:lang w:val="uk-UA"/>
        </w:rPr>
        <w:t xml:space="preserve">і </w:t>
      </w:r>
      <w:r w:rsidR="00FF037F" w:rsidRPr="001C79C0">
        <w:rPr>
          <w:color w:val="000000"/>
          <w:lang w:val="uk-UA"/>
        </w:rPr>
        <w:t>для с</w:t>
      </w:r>
      <w:r w:rsidR="00561E22" w:rsidRPr="001C79C0">
        <w:rPr>
          <w:color w:val="000000"/>
          <w:lang w:val="uk-UA"/>
        </w:rPr>
        <w:t>тудент</w:t>
      </w:r>
      <w:r w:rsidR="00FF037F" w:rsidRPr="001C79C0">
        <w:rPr>
          <w:color w:val="000000"/>
          <w:lang w:val="uk-UA"/>
        </w:rPr>
        <w:t>ів</w:t>
      </w:r>
      <w:r w:rsidR="00561E22" w:rsidRPr="001C79C0">
        <w:rPr>
          <w:color w:val="000000"/>
          <w:lang w:val="uk-UA"/>
        </w:rPr>
        <w:t>, яким встановлено індивідуал</w:t>
      </w:r>
      <w:r w:rsidR="00FF037F" w:rsidRPr="001C79C0">
        <w:rPr>
          <w:color w:val="000000"/>
          <w:lang w:val="uk-UA"/>
        </w:rPr>
        <w:t>ьний графік відвідування занять</w:t>
      </w:r>
      <w:r w:rsidR="007A662D" w:rsidRPr="001C79C0">
        <w:rPr>
          <w:color w:val="000000"/>
          <w:lang w:val="uk-UA"/>
        </w:rPr>
        <w:t>.</w:t>
      </w:r>
    </w:p>
    <w:p w:rsidR="00503EA8" w:rsidRPr="001C79C0" w:rsidRDefault="000D4AA9" w:rsidP="001C79C0">
      <w:pPr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3.</w:t>
      </w:r>
      <w:r w:rsidR="00190681" w:rsidRPr="001C79C0">
        <w:rPr>
          <w:color w:val="000000"/>
          <w:lang w:val="uk-UA"/>
        </w:rPr>
        <w:t>4</w:t>
      </w:r>
      <w:r w:rsidRPr="001C79C0">
        <w:rPr>
          <w:color w:val="000000"/>
          <w:lang w:val="uk-UA"/>
        </w:rPr>
        <w:t>.</w:t>
      </w:r>
      <w:r w:rsidRPr="001C79C0">
        <w:rPr>
          <w:b/>
          <w:color w:val="000000"/>
          <w:lang w:val="uk-UA"/>
        </w:rPr>
        <w:t xml:space="preserve"> </w:t>
      </w:r>
      <w:r w:rsidR="00E27B55" w:rsidRPr="001C79C0">
        <w:rPr>
          <w:color w:val="000000"/>
          <w:lang w:val="uk-UA"/>
        </w:rPr>
        <w:t>Якщо студент не виконав усі вимоги робочої навчальної програми з дисципліни</w:t>
      </w:r>
      <w:r w:rsidR="00190681" w:rsidRPr="001C79C0">
        <w:rPr>
          <w:color w:val="000000"/>
          <w:lang w:val="uk-UA"/>
        </w:rPr>
        <w:t>,</w:t>
      </w:r>
      <w:r w:rsidR="00E27B55" w:rsidRPr="001C79C0">
        <w:rPr>
          <w:color w:val="000000"/>
          <w:lang w:val="uk-UA"/>
        </w:rPr>
        <w:t xml:space="preserve"> </w:t>
      </w:r>
      <w:r w:rsidR="00190681" w:rsidRPr="001C79C0">
        <w:rPr>
          <w:color w:val="000000"/>
          <w:lang w:val="uk-UA"/>
        </w:rPr>
        <w:t xml:space="preserve">то він </w:t>
      </w:r>
      <w:r w:rsidR="00E27B55" w:rsidRPr="001C79C0">
        <w:rPr>
          <w:color w:val="000000"/>
          <w:lang w:val="uk-UA"/>
        </w:rPr>
        <w:t>не допускається до складання семестрового екзамену (підсумкової семестрової контрольної роботи</w:t>
      </w:r>
      <w:r w:rsidR="003135F4">
        <w:rPr>
          <w:color w:val="000000"/>
          <w:lang w:val="uk-UA"/>
        </w:rPr>
        <w:t xml:space="preserve"> для дисциплін з формою контролю залік або диференційований залік</w:t>
      </w:r>
      <w:r w:rsidR="00E27B55" w:rsidRPr="001C79C0">
        <w:rPr>
          <w:color w:val="000000"/>
          <w:lang w:val="uk-UA"/>
        </w:rPr>
        <w:t>) і вважається таким, що має академічну заборгованість</w:t>
      </w:r>
      <w:r w:rsidR="00E70D37" w:rsidRPr="001C79C0">
        <w:rPr>
          <w:color w:val="000000"/>
          <w:lang w:val="uk-UA"/>
        </w:rPr>
        <w:t xml:space="preserve">. </w:t>
      </w:r>
    </w:p>
    <w:p w:rsidR="00190681" w:rsidRPr="001C79C0" w:rsidRDefault="00190681" w:rsidP="001C79C0">
      <w:pPr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3.5. На екзамен виносяться вузлові питання, типові і комплексні задачі, завдання, що потребують творчої відповіді та вміння синтезувати отримані знання і застосовувати їх під час вирішення практичних завдань.</w:t>
      </w:r>
    </w:p>
    <w:p w:rsidR="002D24B0" w:rsidRPr="001C79C0" w:rsidRDefault="002D24B0" w:rsidP="001C79C0">
      <w:pPr>
        <w:widowControl w:val="0"/>
        <w:ind w:firstLine="540"/>
        <w:jc w:val="both"/>
        <w:rPr>
          <w:color w:val="000000"/>
          <w:lang w:val="uk-UA"/>
        </w:rPr>
      </w:pPr>
      <w:r w:rsidRPr="008671EA">
        <w:rPr>
          <w:color w:val="000000"/>
          <w:lang w:val="uk-UA"/>
        </w:rPr>
        <w:t xml:space="preserve">3.6. Результати поточного, </w:t>
      </w:r>
      <w:r w:rsidR="008671EA" w:rsidRPr="008671EA">
        <w:rPr>
          <w:color w:val="000000"/>
          <w:lang w:val="uk-UA"/>
        </w:rPr>
        <w:t>атестаційного</w:t>
      </w:r>
      <w:r w:rsidRPr="008671EA">
        <w:rPr>
          <w:color w:val="000000"/>
          <w:lang w:val="uk-UA"/>
        </w:rPr>
        <w:t xml:space="preserve"> і семестрового контролю фіксуються</w:t>
      </w:r>
      <w:r w:rsidRPr="001C79C0">
        <w:rPr>
          <w:color w:val="000000"/>
          <w:lang w:val="uk-UA"/>
        </w:rPr>
        <w:t xml:space="preserve"> викладачем у «Журналі обліку роботи академічної групи» у прийнятий в університеті спосіб («5», «4», «3», «2», «1»). </w:t>
      </w:r>
    </w:p>
    <w:p w:rsidR="002D24B0" w:rsidRPr="00C82914" w:rsidRDefault="002D24B0" w:rsidP="001C79C0">
      <w:pPr>
        <w:widowControl w:val="0"/>
        <w:ind w:firstLine="539"/>
        <w:jc w:val="both"/>
        <w:rPr>
          <w:color w:val="FF0000"/>
          <w:lang w:val="uk-UA"/>
        </w:rPr>
      </w:pPr>
      <w:r w:rsidRPr="001C79C0">
        <w:rPr>
          <w:color w:val="000000"/>
          <w:lang w:val="uk-UA"/>
        </w:rPr>
        <w:t xml:space="preserve">3.7. Оцінка з дисципліни за семестр, що виставляється у «Відомість обліку успішності», </w:t>
      </w:r>
      <w:r w:rsidRPr="008671EA">
        <w:rPr>
          <w:color w:val="000000"/>
          <w:lang w:val="uk-UA"/>
        </w:rPr>
        <w:t xml:space="preserve">складається з урахуванням результатів поточного, </w:t>
      </w:r>
      <w:r w:rsidR="008671EA" w:rsidRPr="008671EA">
        <w:rPr>
          <w:color w:val="000000"/>
          <w:lang w:val="uk-UA"/>
        </w:rPr>
        <w:t>атестаційного</w:t>
      </w:r>
      <w:r w:rsidRPr="008671EA">
        <w:rPr>
          <w:color w:val="000000"/>
          <w:lang w:val="uk-UA"/>
        </w:rPr>
        <w:t xml:space="preserve"> й семестрового контролю і</w:t>
      </w:r>
      <w:r w:rsidRPr="001C79C0">
        <w:rPr>
          <w:color w:val="000000"/>
          <w:lang w:val="uk-UA"/>
        </w:rPr>
        <w:t xml:space="preserve"> оформлюється: за національною системою, за 100-бальною шкалою та за шкалою </w:t>
      </w:r>
      <w:r w:rsidRPr="001C79C0">
        <w:rPr>
          <w:caps/>
          <w:color w:val="000000"/>
          <w:lang w:val="uk-UA"/>
        </w:rPr>
        <w:t>ЕСТS</w:t>
      </w:r>
      <w:r w:rsidRPr="001C79C0">
        <w:rPr>
          <w:color w:val="000000"/>
          <w:lang w:val="uk-UA"/>
        </w:rPr>
        <w:t xml:space="preserve"> </w:t>
      </w:r>
    </w:p>
    <w:p w:rsidR="008671EA" w:rsidRPr="001C79C0" w:rsidRDefault="008671EA" w:rsidP="003135F4">
      <w:pPr>
        <w:widowControl w:val="0"/>
        <w:jc w:val="both"/>
        <w:rPr>
          <w:color w:val="000000"/>
          <w:lang w:val="uk-UA"/>
        </w:rPr>
      </w:pPr>
    </w:p>
    <w:tbl>
      <w:tblPr>
        <w:tblpPr w:leftFromText="180" w:rightFromText="180" w:vertAnchor="text" w:horzAnchor="margin" w:tblpXSpec="center" w:tblpY="6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4"/>
        <w:gridCol w:w="1194"/>
        <w:gridCol w:w="3060"/>
        <w:gridCol w:w="2880"/>
      </w:tblGrid>
      <w:tr w:rsidR="002D24B0" w:rsidRPr="001C79C0" w:rsidTr="00444296">
        <w:trPr>
          <w:cantSplit/>
        </w:trPr>
        <w:tc>
          <w:tcPr>
            <w:tcW w:w="1614" w:type="dxa"/>
            <w:vMerge w:val="restart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100-бальна система </w:t>
            </w:r>
          </w:p>
        </w:tc>
        <w:tc>
          <w:tcPr>
            <w:tcW w:w="1194" w:type="dxa"/>
            <w:vMerge w:val="restart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оцінка  ЕСТS</w:t>
            </w:r>
          </w:p>
        </w:tc>
        <w:tc>
          <w:tcPr>
            <w:tcW w:w="5940" w:type="dxa"/>
            <w:gridSpan w:val="2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оцінка за національною системою</w:t>
            </w:r>
          </w:p>
        </w:tc>
      </w:tr>
      <w:tr w:rsidR="002D24B0" w:rsidRPr="001C79C0" w:rsidTr="00444296">
        <w:trPr>
          <w:cantSplit/>
        </w:trPr>
        <w:tc>
          <w:tcPr>
            <w:tcW w:w="1614" w:type="dxa"/>
            <w:vMerge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  <w:lang w:val="uk-UA"/>
              </w:rPr>
            </w:pPr>
          </w:p>
        </w:tc>
        <w:tc>
          <w:tcPr>
            <w:tcW w:w="1194" w:type="dxa"/>
            <w:vMerge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  <w:lang w:val="uk-UA"/>
              </w:rPr>
            </w:pPr>
          </w:p>
        </w:tc>
        <w:tc>
          <w:tcPr>
            <w:tcW w:w="3060" w:type="dxa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207"/>
              <w:rPr>
                <w:b/>
                <w:color w:val="000000"/>
                <w:lang w:val="uk-UA"/>
              </w:rPr>
            </w:pPr>
            <w:r w:rsidRPr="001C79C0">
              <w:rPr>
                <w:b/>
                <w:color w:val="000000"/>
                <w:lang w:val="uk-UA"/>
              </w:rPr>
              <w:t>екзамен, диференційований залік</w:t>
            </w:r>
          </w:p>
        </w:tc>
        <w:tc>
          <w:tcPr>
            <w:tcW w:w="2880" w:type="dxa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175"/>
              <w:rPr>
                <w:b/>
                <w:color w:val="000000"/>
                <w:lang w:val="uk-UA"/>
              </w:rPr>
            </w:pPr>
            <w:r w:rsidRPr="001C79C0">
              <w:rPr>
                <w:b/>
                <w:color w:val="000000"/>
                <w:lang w:val="uk-UA"/>
              </w:rPr>
              <w:t>залік</w:t>
            </w:r>
          </w:p>
        </w:tc>
      </w:tr>
      <w:tr w:rsidR="002D24B0" w:rsidRPr="001C79C0" w:rsidTr="00444296">
        <w:trPr>
          <w:cantSplit/>
        </w:trPr>
        <w:tc>
          <w:tcPr>
            <w:tcW w:w="1614" w:type="dxa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90-100</w:t>
            </w:r>
          </w:p>
        </w:tc>
        <w:tc>
          <w:tcPr>
            <w:tcW w:w="1194" w:type="dxa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A</w:t>
            </w:r>
          </w:p>
        </w:tc>
        <w:tc>
          <w:tcPr>
            <w:tcW w:w="3060" w:type="dxa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2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відмінно</w:t>
            </w:r>
          </w:p>
        </w:tc>
        <w:tc>
          <w:tcPr>
            <w:tcW w:w="2880" w:type="dxa"/>
            <w:vMerge w:val="restart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/>
                <w:u w:val="single"/>
                <w:lang w:val="uk-UA"/>
              </w:rPr>
            </w:pPr>
          </w:p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/>
                <w:u w:val="single"/>
                <w:lang w:val="uk-UA"/>
              </w:rPr>
            </w:pPr>
          </w:p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зараховано</w:t>
            </w:r>
          </w:p>
        </w:tc>
      </w:tr>
      <w:tr w:rsidR="002D24B0" w:rsidRPr="001C79C0" w:rsidTr="00444296">
        <w:trPr>
          <w:cantSplit/>
        </w:trPr>
        <w:tc>
          <w:tcPr>
            <w:tcW w:w="1614" w:type="dxa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82-89</w:t>
            </w:r>
          </w:p>
        </w:tc>
        <w:tc>
          <w:tcPr>
            <w:tcW w:w="1194" w:type="dxa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B</w:t>
            </w:r>
          </w:p>
        </w:tc>
        <w:tc>
          <w:tcPr>
            <w:tcW w:w="3060" w:type="dxa"/>
            <w:vMerge w:val="restart"/>
            <w:vAlign w:val="center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2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добре</w:t>
            </w:r>
          </w:p>
        </w:tc>
        <w:tc>
          <w:tcPr>
            <w:tcW w:w="2880" w:type="dxa"/>
            <w:vMerge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/>
                <w:lang w:val="uk-UA"/>
              </w:rPr>
            </w:pPr>
          </w:p>
        </w:tc>
      </w:tr>
      <w:tr w:rsidR="002D24B0" w:rsidRPr="001C79C0" w:rsidTr="00444296">
        <w:trPr>
          <w:cantSplit/>
        </w:trPr>
        <w:tc>
          <w:tcPr>
            <w:tcW w:w="1614" w:type="dxa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74-81</w:t>
            </w:r>
          </w:p>
        </w:tc>
        <w:tc>
          <w:tcPr>
            <w:tcW w:w="1194" w:type="dxa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C</w:t>
            </w:r>
          </w:p>
        </w:tc>
        <w:tc>
          <w:tcPr>
            <w:tcW w:w="3060" w:type="dxa"/>
            <w:vMerge/>
            <w:vAlign w:val="center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207"/>
              <w:rPr>
                <w:color w:val="000000"/>
                <w:lang w:val="uk-UA"/>
              </w:rPr>
            </w:pPr>
          </w:p>
        </w:tc>
        <w:tc>
          <w:tcPr>
            <w:tcW w:w="2880" w:type="dxa"/>
            <w:vMerge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/>
                <w:lang w:val="uk-UA"/>
              </w:rPr>
            </w:pPr>
          </w:p>
        </w:tc>
      </w:tr>
      <w:tr w:rsidR="002D24B0" w:rsidRPr="001C79C0" w:rsidTr="00444296">
        <w:trPr>
          <w:cantSplit/>
        </w:trPr>
        <w:tc>
          <w:tcPr>
            <w:tcW w:w="1614" w:type="dxa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64-73</w:t>
            </w:r>
          </w:p>
        </w:tc>
        <w:tc>
          <w:tcPr>
            <w:tcW w:w="1194" w:type="dxa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D</w:t>
            </w:r>
          </w:p>
        </w:tc>
        <w:tc>
          <w:tcPr>
            <w:tcW w:w="3060" w:type="dxa"/>
            <w:vMerge w:val="restart"/>
            <w:vAlign w:val="center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2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задовільно</w:t>
            </w:r>
          </w:p>
        </w:tc>
        <w:tc>
          <w:tcPr>
            <w:tcW w:w="2880" w:type="dxa"/>
            <w:vMerge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/>
                <w:lang w:val="uk-UA"/>
              </w:rPr>
            </w:pPr>
          </w:p>
        </w:tc>
      </w:tr>
      <w:tr w:rsidR="002D24B0" w:rsidRPr="001C79C0" w:rsidTr="00444296">
        <w:trPr>
          <w:cantSplit/>
        </w:trPr>
        <w:tc>
          <w:tcPr>
            <w:tcW w:w="1614" w:type="dxa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60-63</w:t>
            </w:r>
          </w:p>
        </w:tc>
        <w:tc>
          <w:tcPr>
            <w:tcW w:w="1194" w:type="dxa"/>
          </w:tcPr>
          <w:p w:rsidR="002D24B0" w:rsidRPr="001C79C0" w:rsidRDefault="00A14977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                      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207"/>
              <w:rPr>
                <w:color w:val="000000"/>
                <w:lang w:val="uk-UA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2D24B0" w:rsidRPr="001C79C0" w:rsidRDefault="002D24B0" w:rsidP="001C79C0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/>
                <w:lang w:val="uk-UA"/>
              </w:rPr>
            </w:pPr>
          </w:p>
        </w:tc>
      </w:tr>
      <w:tr w:rsidR="00444296" w:rsidRPr="001C79C0" w:rsidTr="00444296">
        <w:tc>
          <w:tcPr>
            <w:tcW w:w="1614" w:type="dxa"/>
          </w:tcPr>
          <w:p w:rsidR="00444296" w:rsidRPr="001C79C0" w:rsidRDefault="00444296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35-59</w:t>
            </w:r>
          </w:p>
        </w:tc>
        <w:tc>
          <w:tcPr>
            <w:tcW w:w="1194" w:type="dxa"/>
          </w:tcPr>
          <w:p w:rsidR="00444296" w:rsidRPr="001C79C0" w:rsidRDefault="00444296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FX</w:t>
            </w:r>
          </w:p>
        </w:tc>
        <w:tc>
          <w:tcPr>
            <w:tcW w:w="3060" w:type="dxa"/>
          </w:tcPr>
          <w:p w:rsidR="00444296" w:rsidRPr="001C79C0" w:rsidRDefault="00444296" w:rsidP="001C79C0">
            <w:pPr>
              <w:widowControl w:val="0"/>
              <w:autoSpaceDE w:val="0"/>
              <w:autoSpaceDN w:val="0"/>
              <w:adjustRightInd w:val="0"/>
              <w:ind w:left="2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880" w:type="dxa"/>
          </w:tcPr>
          <w:p w:rsidR="00444296" w:rsidRPr="001C79C0" w:rsidRDefault="00444296" w:rsidP="001C79C0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не зараховано</w:t>
            </w:r>
          </w:p>
          <w:p w:rsidR="00444296" w:rsidRPr="001C79C0" w:rsidRDefault="00444296" w:rsidP="001C79C0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з можливістю повторного складання</w:t>
            </w:r>
          </w:p>
        </w:tc>
      </w:tr>
      <w:tr w:rsidR="00444296" w:rsidRPr="001C79C0" w:rsidTr="00444296">
        <w:tc>
          <w:tcPr>
            <w:tcW w:w="1614" w:type="dxa"/>
          </w:tcPr>
          <w:p w:rsidR="00444296" w:rsidRPr="001C79C0" w:rsidRDefault="00444296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1-34</w:t>
            </w:r>
          </w:p>
        </w:tc>
        <w:tc>
          <w:tcPr>
            <w:tcW w:w="1194" w:type="dxa"/>
          </w:tcPr>
          <w:p w:rsidR="00444296" w:rsidRPr="001C79C0" w:rsidRDefault="00444296" w:rsidP="001C7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F</w:t>
            </w:r>
          </w:p>
        </w:tc>
        <w:tc>
          <w:tcPr>
            <w:tcW w:w="3060" w:type="dxa"/>
          </w:tcPr>
          <w:p w:rsidR="00444296" w:rsidRPr="001C79C0" w:rsidRDefault="00444296" w:rsidP="001C79C0">
            <w:pPr>
              <w:widowControl w:val="0"/>
              <w:autoSpaceDE w:val="0"/>
              <w:autoSpaceDN w:val="0"/>
              <w:adjustRightInd w:val="0"/>
              <w:ind w:left="2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880" w:type="dxa"/>
          </w:tcPr>
          <w:p w:rsidR="00444296" w:rsidRPr="001C79C0" w:rsidRDefault="003B03D4" w:rsidP="001C79C0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не зараховано </w:t>
            </w:r>
            <w:r w:rsidR="00444296" w:rsidRPr="001C79C0">
              <w:rPr>
                <w:color w:val="000000"/>
                <w:lang w:val="uk-UA"/>
              </w:rPr>
              <w:t>з обов’язковим повторним вивченням дисципліни</w:t>
            </w:r>
          </w:p>
        </w:tc>
      </w:tr>
    </w:tbl>
    <w:p w:rsidR="006E3B9E" w:rsidRDefault="006E3B9E" w:rsidP="003135F4">
      <w:pPr>
        <w:widowControl w:val="0"/>
        <w:ind w:firstLine="567"/>
        <w:jc w:val="both"/>
        <w:rPr>
          <w:color w:val="000000"/>
          <w:lang w:val="uk-UA"/>
        </w:rPr>
      </w:pPr>
    </w:p>
    <w:p w:rsidR="003135F4" w:rsidRPr="003135F4" w:rsidRDefault="003135F4" w:rsidP="003135F4">
      <w:pPr>
        <w:widowControl w:val="0"/>
        <w:ind w:firstLine="567"/>
        <w:jc w:val="both"/>
        <w:rPr>
          <w:color w:val="000000"/>
          <w:lang w:val="uk-UA"/>
        </w:rPr>
      </w:pPr>
      <w:r w:rsidRPr="003135F4">
        <w:rPr>
          <w:color w:val="000000"/>
          <w:lang w:val="uk-UA"/>
        </w:rPr>
        <w:t>Таблиця переведення оцінок з національної системи оцінювання в 100-бальну у «Відомостях обліку успішності» (при застосуванні середнього балу поточного, атестаційного і семестрового контролю)</w:t>
      </w:r>
      <w:r>
        <w:rPr>
          <w:color w:val="000000"/>
          <w:lang w:val="uk-UA"/>
        </w:rPr>
        <w:t xml:space="preserve"> наведена у додатку.</w:t>
      </w:r>
    </w:p>
    <w:p w:rsidR="002D24B0" w:rsidRPr="001C79C0" w:rsidRDefault="002D24B0" w:rsidP="001C79C0">
      <w:pPr>
        <w:widowControl w:val="0"/>
        <w:ind w:firstLine="53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3.</w:t>
      </w:r>
      <w:r w:rsidR="00B31080" w:rsidRPr="001C79C0">
        <w:rPr>
          <w:color w:val="000000"/>
          <w:lang w:val="uk-UA"/>
        </w:rPr>
        <w:t>8</w:t>
      </w:r>
      <w:r w:rsidRPr="001C79C0">
        <w:rPr>
          <w:color w:val="000000"/>
          <w:lang w:val="uk-UA"/>
        </w:rPr>
        <w:t>. За рішенням кафедри студентам, які брали участь у позааудиторній науково-творчій діяльності (в роботі конференцій, підготовці наукових публікацій, в олімпіадах, конкурсах студентських наукових робіт, спортивних змаганнях, мистецьких конкурсах та ін.) і досягли значних результатів, можуть надаватися додаткові бали як результат самостійної роботи з відповідної дисципліни. Кількість додаткових балів не може перевищувати 10% від максимальної кількості балів поточного контролю, а підсумкова кількість балів з відповідної дисципліни не повинна перевищувати 100 балів.</w:t>
      </w:r>
    </w:p>
    <w:p w:rsidR="000D3232" w:rsidRPr="001C79C0" w:rsidRDefault="002D24B0" w:rsidP="001C79C0">
      <w:pPr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3</w:t>
      </w:r>
      <w:r w:rsidR="000D3232" w:rsidRPr="001C79C0">
        <w:rPr>
          <w:color w:val="000000"/>
          <w:lang w:val="uk-UA"/>
        </w:rPr>
        <w:t>.</w:t>
      </w:r>
      <w:r w:rsidR="00B31080" w:rsidRPr="001C79C0">
        <w:rPr>
          <w:color w:val="000000"/>
          <w:lang w:val="uk-UA"/>
        </w:rPr>
        <w:t>9</w:t>
      </w:r>
      <w:r w:rsidR="000D3232" w:rsidRPr="001C79C0">
        <w:rPr>
          <w:color w:val="000000"/>
          <w:lang w:val="uk-UA"/>
        </w:rPr>
        <w:t xml:space="preserve">. Термін проведення екзаменаційної сесії в умовах організації </w:t>
      </w:r>
      <w:r w:rsidR="00AB6160">
        <w:rPr>
          <w:color w:val="000000"/>
          <w:lang w:val="uk-UA"/>
        </w:rPr>
        <w:t>освітнього</w:t>
      </w:r>
      <w:r w:rsidR="000D3232" w:rsidRPr="001C79C0">
        <w:rPr>
          <w:color w:val="000000"/>
          <w:lang w:val="uk-UA"/>
        </w:rPr>
        <w:t xml:space="preserve"> процесу за </w:t>
      </w:r>
      <w:r w:rsidR="00AB6160" w:rsidRPr="001C79C0">
        <w:rPr>
          <w:color w:val="000000"/>
          <w:lang w:val="uk-UA"/>
        </w:rPr>
        <w:t>К</w:t>
      </w:r>
      <w:r w:rsidR="00AB6160">
        <w:rPr>
          <w:color w:val="000000"/>
          <w:lang w:val="uk-UA"/>
        </w:rPr>
        <w:t>Т</w:t>
      </w:r>
      <w:r w:rsidR="00AB6160" w:rsidRPr="001C79C0">
        <w:rPr>
          <w:color w:val="000000"/>
          <w:lang w:val="uk-UA"/>
        </w:rPr>
        <w:t>СО</w:t>
      </w:r>
      <w:r w:rsidR="00AB6160">
        <w:rPr>
          <w:color w:val="000000"/>
          <w:lang w:val="uk-UA"/>
        </w:rPr>
        <w:t>О</w:t>
      </w:r>
      <w:r w:rsidR="00AB6160" w:rsidRPr="001C79C0">
        <w:rPr>
          <w:color w:val="000000"/>
          <w:lang w:val="uk-UA"/>
        </w:rPr>
        <w:t>П</w:t>
      </w:r>
      <w:r w:rsidR="00FB71F1" w:rsidRPr="001C79C0">
        <w:rPr>
          <w:color w:val="000000"/>
          <w:lang w:val="uk-UA"/>
        </w:rPr>
        <w:t xml:space="preserve"> становить два тижні. При цьому</w:t>
      </w:r>
      <w:r w:rsidR="000D3232" w:rsidRPr="001C79C0">
        <w:rPr>
          <w:color w:val="000000"/>
          <w:lang w:val="uk-UA"/>
        </w:rPr>
        <w:t xml:space="preserve"> на підготовку до </w:t>
      </w:r>
      <w:r w:rsidR="0001270D" w:rsidRPr="001C79C0">
        <w:rPr>
          <w:color w:val="000000"/>
          <w:lang w:val="uk-UA"/>
        </w:rPr>
        <w:t>екзамену</w:t>
      </w:r>
      <w:r w:rsidR="000D3232" w:rsidRPr="001C79C0">
        <w:rPr>
          <w:color w:val="000000"/>
          <w:lang w:val="uk-UA"/>
        </w:rPr>
        <w:t xml:space="preserve"> виділяються окремі дні згідно розклад</w:t>
      </w:r>
      <w:r w:rsidR="002A7C17" w:rsidRPr="001C79C0">
        <w:rPr>
          <w:color w:val="000000"/>
          <w:lang w:val="uk-UA"/>
        </w:rPr>
        <w:t>у</w:t>
      </w:r>
      <w:r w:rsidR="000D3232" w:rsidRPr="001C79C0">
        <w:rPr>
          <w:color w:val="000000"/>
          <w:lang w:val="uk-UA"/>
        </w:rPr>
        <w:t>, розроблен</w:t>
      </w:r>
      <w:r w:rsidR="002A7C17" w:rsidRPr="001C79C0">
        <w:rPr>
          <w:color w:val="000000"/>
          <w:lang w:val="uk-UA"/>
        </w:rPr>
        <w:t>ого</w:t>
      </w:r>
      <w:r w:rsidR="000D3232" w:rsidRPr="001C79C0">
        <w:rPr>
          <w:color w:val="000000"/>
          <w:lang w:val="uk-UA"/>
        </w:rPr>
        <w:t xml:space="preserve"> деканатами. </w:t>
      </w:r>
    </w:p>
    <w:p w:rsidR="00CA3FC1" w:rsidRDefault="001C79C0" w:rsidP="001C79C0">
      <w:pPr>
        <w:widowControl w:val="0"/>
        <w:ind w:firstLine="567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3.10</w:t>
      </w:r>
      <w:r w:rsidR="00CA3FC1" w:rsidRPr="001C79C0">
        <w:rPr>
          <w:color w:val="000000"/>
          <w:lang w:val="uk-UA"/>
        </w:rPr>
        <w:t>. У випадку поновлення, переведення, вступу до ХДУ студентів з іншого ВНЗ, де не використовується 100-бальна система оцінювання або її використання не відповідає прийнятій у ХДУ, застосовується наступний порядок переведення (перезарахування) оцінок, зазначених в академічній довідці чи додатку до диплома, з національної шкали у 100-бальну:</w:t>
      </w:r>
    </w:p>
    <w:p w:rsidR="00833156" w:rsidRDefault="00833156" w:rsidP="001C79C0">
      <w:pPr>
        <w:widowControl w:val="0"/>
        <w:ind w:firstLine="567"/>
        <w:jc w:val="both"/>
        <w:rPr>
          <w:color w:val="000000"/>
          <w:lang w:val="uk-UA"/>
        </w:rPr>
      </w:pPr>
    </w:p>
    <w:tbl>
      <w:tblPr>
        <w:tblW w:w="6280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4"/>
        <w:gridCol w:w="1535"/>
        <w:gridCol w:w="1071"/>
      </w:tblGrid>
      <w:tr w:rsidR="00CA3FC1" w:rsidRPr="001C79C0" w:rsidTr="001E33BF">
        <w:trPr>
          <w:trHeight w:val="420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 xml:space="preserve">Національна система </w:t>
            </w:r>
          </w:p>
        </w:tc>
        <w:tc>
          <w:tcPr>
            <w:tcW w:w="1535" w:type="dxa"/>
            <w:vMerge w:val="restart"/>
          </w:tcPr>
          <w:p w:rsidR="00CA3FC1" w:rsidRPr="001C79C0" w:rsidRDefault="00CA3FC1" w:rsidP="001C79C0">
            <w:pPr>
              <w:widowControl w:val="0"/>
              <w:ind w:left="-108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100-бальна шкала</w:t>
            </w:r>
          </w:p>
        </w:tc>
        <w:tc>
          <w:tcPr>
            <w:tcW w:w="1071" w:type="dxa"/>
            <w:vMerge w:val="restart"/>
          </w:tcPr>
          <w:p w:rsidR="00CA3FC1" w:rsidRPr="001C79C0" w:rsidRDefault="00CA3FC1" w:rsidP="001C79C0">
            <w:pPr>
              <w:widowControl w:val="0"/>
              <w:ind w:left="-108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lang w:val="uk-UA"/>
              </w:rPr>
              <w:t>Шкала  ЕСТS</w:t>
            </w:r>
          </w:p>
        </w:tc>
      </w:tr>
      <w:tr w:rsidR="00CA3FC1" w:rsidRPr="001C79C0" w:rsidTr="001E33BF">
        <w:trPr>
          <w:trHeight w:val="420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Екзамен, диференційований залік</w:t>
            </w:r>
          </w:p>
        </w:tc>
        <w:tc>
          <w:tcPr>
            <w:tcW w:w="1535" w:type="dxa"/>
            <w:vMerge/>
            <w:vAlign w:val="center"/>
          </w:tcPr>
          <w:p w:rsidR="00CA3FC1" w:rsidRPr="001C79C0" w:rsidRDefault="00CA3FC1" w:rsidP="001C79C0">
            <w:pPr>
              <w:widowControl w:val="0"/>
              <w:ind w:left="-108"/>
              <w:jc w:val="center"/>
              <w:rPr>
                <w:color w:val="000000"/>
                <w:spacing w:val="-8"/>
                <w:lang w:val="uk-UA"/>
              </w:rPr>
            </w:pPr>
          </w:p>
        </w:tc>
        <w:tc>
          <w:tcPr>
            <w:tcW w:w="1071" w:type="dxa"/>
            <w:vMerge/>
          </w:tcPr>
          <w:p w:rsidR="00CA3FC1" w:rsidRPr="001C79C0" w:rsidRDefault="00CA3FC1" w:rsidP="001C79C0">
            <w:pPr>
              <w:widowControl w:val="0"/>
              <w:ind w:left="-108"/>
              <w:jc w:val="center"/>
              <w:rPr>
                <w:color w:val="000000"/>
                <w:lang w:val="uk-UA"/>
              </w:rPr>
            </w:pPr>
          </w:p>
        </w:tc>
      </w:tr>
      <w:tr w:rsidR="00CA3FC1" w:rsidRPr="001C79C0" w:rsidTr="001E33BF"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ind w:firstLine="664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 xml:space="preserve">відмінно 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90</w:t>
            </w:r>
          </w:p>
        </w:tc>
        <w:tc>
          <w:tcPr>
            <w:tcW w:w="1071" w:type="dxa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en-US"/>
              </w:rPr>
            </w:pPr>
            <w:r w:rsidRPr="001C79C0">
              <w:rPr>
                <w:color w:val="000000"/>
                <w:spacing w:val="-8"/>
                <w:lang w:val="en-US"/>
              </w:rPr>
              <w:t>A</w:t>
            </w:r>
          </w:p>
        </w:tc>
      </w:tr>
      <w:tr w:rsidR="00CA3FC1" w:rsidRPr="001C79C0" w:rsidTr="001E33BF">
        <w:trPr>
          <w:trHeight w:val="344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ind w:firstLine="664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 xml:space="preserve">добре 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82</w:t>
            </w:r>
          </w:p>
        </w:tc>
        <w:tc>
          <w:tcPr>
            <w:tcW w:w="1071" w:type="dxa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en-US"/>
              </w:rPr>
            </w:pPr>
            <w:r w:rsidRPr="001C79C0">
              <w:rPr>
                <w:color w:val="000000"/>
                <w:spacing w:val="-8"/>
                <w:lang w:val="en-US"/>
              </w:rPr>
              <w:t>B</w:t>
            </w:r>
          </w:p>
        </w:tc>
      </w:tr>
      <w:tr w:rsidR="00CA3FC1" w:rsidRPr="001C79C0" w:rsidTr="001E33BF">
        <w:trPr>
          <w:trHeight w:val="344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ind w:firstLine="664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добре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74</w:t>
            </w:r>
          </w:p>
        </w:tc>
        <w:tc>
          <w:tcPr>
            <w:tcW w:w="1071" w:type="dxa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en-US"/>
              </w:rPr>
            </w:pPr>
            <w:r w:rsidRPr="001C79C0">
              <w:rPr>
                <w:color w:val="000000"/>
                <w:spacing w:val="-8"/>
                <w:lang w:val="en-US"/>
              </w:rPr>
              <w:t>C</w:t>
            </w:r>
          </w:p>
        </w:tc>
      </w:tr>
      <w:tr w:rsidR="00CA3FC1" w:rsidRPr="001C79C0" w:rsidTr="001E33BF">
        <w:trPr>
          <w:trHeight w:val="325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ind w:firstLine="664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 xml:space="preserve">задовільно 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64</w:t>
            </w:r>
          </w:p>
        </w:tc>
        <w:tc>
          <w:tcPr>
            <w:tcW w:w="1071" w:type="dxa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en-US"/>
              </w:rPr>
            </w:pPr>
            <w:r w:rsidRPr="001C79C0">
              <w:rPr>
                <w:color w:val="000000"/>
                <w:spacing w:val="-8"/>
                <w:lang w:val="en-US"/>
              </w:rPr>
              <w:t>D</w:t>
            </w:r>
          </w:p>
        </w:tc>
      </w:tr>
      <w:tr w:rsidR="00CA3FC1" w:rsidRPr="001C79C0" w:rsidTr="001E33BF">
        <w:trPr>
          <w:trHeight w:val="325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ind w:firstLine="664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задовільно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60</w:t>
            </w:r>
          </w:p>
        </w:tc>
        <w:tc>
          <w:tcPr>
            <w:tcW w:w="1071" w:type="dxa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en-US"/>
              </w:rPr>
            </w:pPr>
            <w:r w:rsidRPr="001C79C0">
              <w:rPr>
                <w:color w:val="000000"/>
                <w:spacing w:val="-8"/>
                <w:lang w:val="en-US"/>
              </w:rPr>
              <w:t>E</w:t>
            </w:r>
          </w:p>
        </w:tc>
      </w:tr>
      <w:tr w:rsidR="00CA3FC1" w:rsidRPr="001C79C0" w:rsidTr="001E33BF">
        <w:trPr>
          <w:trHeight w:val="325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Залік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</w:p>
        </w:tc>
        <w:tc>
          <w:tcPr>
            <w:tcW w:w="1071" w:type="dxa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</w:p>
        </w:tc>
      </w:tr>
      <w:tr w:rsidR="00CA3FC1" w:rsidRPr="001C79C0" w:rsidTr="001E33BF">
        <w:trPr>
          <w:trHeight w:val="268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ind w:firstLine="664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зараховано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60</w:t>
            </w:r>
          </w:p>
        </w:tc>
        <w:tc>
          <w:tcPr>
            <w:tcW w:w="1071" w:type="dxa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en-US"/>
              </w:rPr>
            </w:pPr>
            <w:r w:rsidRPr="001C79C0">
              <w:rPr>
                <w:color w:val="000000"/>
                <w:spacing w:val="-8"/>
                <w:lang w:val="en-US"/>
              </w:rPr>
              <w:t>E</w:t>
            </w:r>
          </w:p>
        </w:tc>
      </w:tr>
    </w:tbl>
    <w:p w:rsidR="003B03D4" w:rsidRDefault="003B03D4" w:rsidP="001C79C0">
      <w:pPr>
        <w:ind w:firstLine="567"/>
        <w:rPr>
          <w:color w:val="000000"/>
          <w:spacing w:val="-8"/>
          <w:lang w:val="uk-UA"/>
        </w:rPr>
      </w:pPr>
    </w:p>
    <w:p w:rsidR="00CA3FC1" w:rsidRDefault="00CA3FC1" w:rsidP="00275BD5">
      <w:pPr>
        <w:ind w:firstLine="567"/>
        <w:jc w:val="both"/>
        <w:rPr>
          <w:color w:val="000000"/>
          <w:lang w:val="uk-UA"/>
        </w:rPr>
      </w:pPr>
      <w:r w:rsidRPr="001C79C0">
        <w:rPr>
          <w:color w:val="000000"/>
          <w:spacing w:val="-8"/>
          <w:lang w:val="uk-UA"/>
        </w:rPr>
        <w:t xml:space="preserve">У разі відсутності в документах таких студентів диференціації оцінок і за шкалою </w:t>
      </w:r>
      <w:r w:rsidRPr="001C79C0">
        <w:rPr>
          <w:color w:val="000000"/>
          <w:lang w:val="uk-UA"/>
        </w:rPr>
        <w:t>ЕСТS переведення (парезарахування) здійснюється наступним чином:</w:t>
      </w:r>
    </w:p>
    <w:p w:rsidR="00833156" w:rsidRPr="001C79C0" w:rsidRDefault="00833156" w:rsidP="001C79C0">
      <w:pPr>
        <w:ind w:firstLine="567"/>
        <w:rPr>
          <w:color w:val="000000"/>
          <w:lang w:val="uk-UA"/>
        </w:rPr>
      </w:pPr>
    </w:p>
    <w:tbl>
      <w:tblPr>
        <w:tblW w:w="6280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4"/>
        <w:gridCol w:w="1535"/>
        <w:gridCol w:w="1071"/>
      </w:tblGrid>
      <w:tr w:rsidR="00CA3FC1" w:rsidRPr="001C79C0" w:rsidTr="001E33BF">
        <w:trPr>
          <w:trHeight w:val="420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 xml:space="preserve">Національна система </w:t>
            </w:r>
          </w:p>
        </w:tc>
        <w:tc>
          <w:tcPr>
            <w:tcW w:w="1535" w:type="dxa"/>
            <w:vMerge w:val="restart"/>
          </w:tcPr>
          <w:p w:rsidR="00CA3FC1" w:rsidRPr="001C79C0" w:rsidRDefault="00CA3FC1" w:rsidP="001C79C0">
            <w:pPr>
              <w:widowControl w:val="0"/>
              <w:ind w:left="-108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100-бальна шкала</w:t>
            </w:r>
          </w:p>
        </w:tc>
        <w:tc>
          <w:tcPr>
            <w:tcW w:w="1071" w:type="dxa"/>
            <w:vMerge w:val="restart"/>
          </w:tcPr>
          <w:p w:rsidR="00CA3FC1" w:rsidRPr="001C79C0" w:rsidRDefault="00CA3FC1" w:rsidP="001C79C0">
            <w:pPr>
              <w:widowControl w:val="0"/>
              <w:ind w:left="-108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lang w:val="uk-UA"/>
              </w:rPr>
              <w:t>Шкала  ЕСТS</w:t>
            </w:r>
          </w:p>
        </w:tc>
      </w:tr>
      <w:tr w:rsidR="00CA3FC1" w:rsidRPr="001C79C0" w:rsidTr="001E33BF">
        <w:trPr>
          <w:trHeight w:val="420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Екзамен, диференційований залік</w:t>
            </w:r>
          </w:p>
        </w:tc>
        <w:tc>
          <w:tcPr>
            <w:tcW w:w="1535" w:type="dxa"/>
            <w:vMerge/>
            <w:vAlign w:val="center"/>
          </w:tcPr>
          <w:p w:rsidR="00CA3FC1" w:rsidRPr="001C79C0" w:rsidRDefault="00CA3FC1" w:rsidP="001C79C0">
            <w:pPr>
              <w:widowControl w:val="0"/>
              <w:ind w:left="-108"/>
              <w:jc w:val="center"/>
              <w:rPr>
                <w:color w:val="000000"/>
                <w:spacing w:val="-8"/>
                <w:lang w:val="uk-UA"/>
              </w:rPr>
            </w:pPr>
          </w:p>
        </w:tc>
        <w:tc>
          <w:tcPr>
            <w:tcW w:w="1071" w:type="dxa"/>
            <w:vMerge/>
          </w:tcPr>
          <w:p w:rsidR="00CA3FC1" w:rsidRPr="001C79C0" w:rsidRDefault="00CA3FC1" w:rsidP="001C79C0">
            <w:pPr>
              <w:widowControl w:val="0"/>
              <w:ind w:left="-108"/>
              <w:jc w:val="center"/>
              <w:rPr>
                <w:color w:val="000000"/>
                <w:lang w:val="uk-UA"/>
              </w:rPr>
            </w:pPr>
          </w:p>
        </w:tc>
      </w:tr>
      <w:tr w:rsidR="00CA3FC1" w:rsidRPr="001C79C0" w:rsidTr="001E33BF"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ind w:firstLine="664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 xml:space="preserve">відмінно 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90</w:t>
            </w:r>
          </w:p>
        </w:tc>
        <w:tc>
          <w:tcPr>
            <w:tcW w:w="1071" w:type="dxa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en-US"/>
              </w:rPr>
            </w:pPr>
            <w:r w:rsidRPr="001C79C0">
              <w:rPr>
                <w:color w:val="000000"/>
                <w:spacing w:val="-8"/>
                <w:lang w:val="en-US"/>
              </w:rPr>
              <w:t>A</w:t>
            </w:r>
          </w:p>
        </w:tc>
      </w:tr>
      <w:tr w:rsidR="00CA3FC1" w:rsidRPr="001C79C0" w:rsidTr="001E33BF">
        <w:trPr>
          <w:trHeight w:val="344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ind w:firstLine="664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добре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74</w:t>
            </w:r>
          </w:p>
        </w:tc>
        <w:tc>
          <w:tcPr>
            <w:tcW w:w="1071" w:type="dxa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en-US"/>
              </w:rPr>
            </w:pPr>
            <w:r w:rsidRPr="001C79C0">
              <w:rPr>
                <w:color w:val="000000"/>
                <w:spacing w:val="-8"/>
                <w:lang w:val="en-US"/>
              </w:rPr>
              <w:t>C</w:t>
            </w:r>
          </w:p>
        </w:tc>
      </w:tr>
      <w:tr w:rsidR="00CA3FC1" w:rsidRPr="001C79C0" w:rsidTr="001E33BF">
        <w:trPr>
          <w:trHeight w:val="325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ind w:firstLine="664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задовільно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60</w:t>
            </w:r>
          </w:p>
        </w:tc>
        <w:tc>
          <w:tcPr>
            <w:tcW w:w="1071" w:type="dxa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en-US"/>
              </w:rPr>
            </w:pPr>
            <w:r w:rsidRPr="001C79C0">
              <w:rPr>
                <w:color w:val="000000"/>
                <w:spacing w:val="-8"/>
                <w:lang w:val="en-US"/>
              </w:rPr>
              <w:t>E</w:t>
            </w:r>
          </w:p>
        </w:tc>
      </w:tr>
      <w:tr w:rsidR="00CA3FC1" w:rsidRPr="001C79C0" w:rsidTr="001E33BF">
        <w:trPr>
          <w:trHeight w:val="325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Залік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</w:p>
        </w:tc>
        <w:tc>
          <w:tcPr>
            <w:tcW w:w="1071" w:type="dxa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</w:p>
        </w:tc>
      </w:tr>
      <w:tr w:rsidR="00CA3FC1" w:rsidRPr="001C79C0" w:rsidTr="001E33BF">
        <w:trPr>
          <w:trHeight w:val="268"/>
        </w:trPr>
        <w:tc>
          <w:tcPr>
            <w:tcW w:w="3674" w:type="dxa"/>
            <w:vAlign w:val="center"/>
          </w:tcPr>
          <w:p w:rsidR="00CA3FC1" w:rsidRPr="001C79C0" w:rsidRDefault="00CA3FC1" w:rsidP="001C79C0">
            <w:pPr>
              <w:widowControl w:val="0"/>
              <w:ind w:firstLine="664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зараховано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uk-UA"/>
              </w:rPr>
            </w:pPr>
            <w:r w:rsidRPr="001C79C0">
              <w:rPr>
                <w:color w:val="000000"/>
                <w:spacing w:val="-8"/>
                <w:lang w:val="uk-UA"/>
              </w:rPr>
              <w:t>60</w:t>
            </w:r>
          </w:p>
        </w:tc>
        <w:tc>
          <w:tcPr>
            <w:tcW w:w="1071" w:type="dxa"/>
          </w:tcPr>
          <w:p w:rsidR="00CA3FC1" w:rsidRPr="001C79C0" w:rsidRDefault="00CA3FC1" w:rsidP="001C79C0">
            <w:pPr>
              <w:widowControl w:val="0"/>
              <w:jc w:val="center"/>
              <w:rPr>
                <w:color w:val="000000"/>
                <w:spacing w:val="-8"/>
                <w:lang w:val="en-US"/>
              </w:rPr>
            </w:pPr>
            <w:r w:rsidRPr="001C79C0">
              <w:rPr>
                <w:color w:val="000000"/>
                <w:spacing w:val="-8"/>
                <w:lang w:val="en-US"/>
              </w:rPr>
              <w:t>E</w:t>
            </w:r>
          </w:p>
        </w:tc>
      </w:tr>
    </w:tbl>
    <w:p w:rsidR="00CA3FC1" w:rsidRPr="001C79C0" w:rsidRDefault="00CA3FC1" w:rsidP="001C79C0">
      <w:pPr>
        <w:widowControl w:val="0"/>
        <w:ind w:firstLine="567"/>
        <w:rPr>
          <w:color w:val="000000"/>
          <w:lang w:val="uk-UA"/>
        </w:rPr>
      </w:pPr>
    </w:p>
    <w:p w:rsidR="00E37F3F" w:rsidRPr="001C79C0" w:rsidRDefault="002D24B0" w:rsidP="001C79C0">
      <w:pPr>
        <w:widowControl w:val="0"/>
        <w:jc w:val="center"/>
        <w:rPr>
          <w:color w:val="000000"/>
          <w:lang w:val="uk-UA"/>
        </w:rPr>
      </w:pPr>
      <w:r w:rsidRPr="001C79C0">
        <w:rPr>
          <w:b/>
          <w:color w:val="000000"/>
          <w:lang w:val="uk-UA"/>
        </w:rPr>
        <w:t>4</w:t>
      </w:r>
      <w:r w:rsidR="00E37F3F" w:rsidRPr="001C79C0">
        <w:rPr>
          <w:b/>
          <w:color w:val="000000"/>
          <w:lang w:val="uk-UA"/>
        </w:rPr>
        <w:t>. КУРСОВА РОБОТА</w:t>
      </w:r>
      <w:r w:rsidR="00F553E0" w:rsidRPr="001C79C0">
        <w:rPr>
          <w:b/>
          <w:color w:val="000000"/>
          <w:lang w:val="uk-UA"/>
        </w:rPr>
        <w:t xml:space="preserve"> (ПРОЕКТ)</w:t>
      </w:r>
    </w:p>
    <w:p w:rsidR="00353EAF" w:rsidRDefault="00353EAF" w:rsidP="001C79C0">
      <w:pPr>
        <w:ind w:firstLine="540"/>
        <w:jc w:val="both"/>
        <w:rPr>
          <w:color w:val="000000"/>
          <w:lang w:val="uk-UA"/>
        </w:rPr>
      </w:pPr>
    </w:p>
    <w:p w:rsidR="00E37F3F" w:rsidRPr="00451AD8" w:rsidRDefault="002D24B0" w:rsidP="001C79C0">
      <w:pPr>
        <w:ind w:firstLine="540"/>
        <w:jc w:val="both"/>
        <w:rPr>
          <w:lang w:val="uk-UA"/>
        </w:rPr>
      </w:pPr>
      <w:r w:rsidRPr="001C79C0">
        <w:rPr>
          <w:color w:val="000000"/>
          <w:lang w:val="uk-UA"/>
        </w:rPr>
        <w:t>4</w:t>
      </w:r>
      <w:r w:rsidR="00E37F3F" w:rsidRPr="001C79C0">
        <w:rPr>
          <w:color w:val="000000"/>
          <w:lang w:val="uk-UA"/>
        </w:rPr>
        <w:t>.</w:t>
      </w:r>
      <w:r w:rsidR="00F47445" w:rsidRPr="001C79C0">
        <w:rPr>
          <w:color w:val="000000"/>
          <w:lang w:val="uk-UA"/>
        </w:rPr>
        <w:t>1</w:t>
      </w:r>
      <w:r w:rsidR="00E37F3F" w:rsidRPr="001C79C0">
        <w:rPr>
          <w:color w:val="000000"/>
          <w:lang w:val="uk-UA"/>
        </w:rPr>
        <w:t>.</w:t>
      </w:r>
      <w:r w:rsidR="00E37F3F" w:rsidRPr="001C79C0">
        <w:rPr>
          <w:b/>
          <w:color w:val="000000"/>
          <w:lang w:val="uk-UA"/>
        </w:rPr>
        <w:t xml:space="preserve">  Курсова робота</w:t>
      </w:r>
      <w:r w:rsidR="00F553E0" w:rsidRPr="001C79C0">
        <w:rPr>
          <w:b/>
          <w:color w:val="000000"/>
          <w:lang w:val="uk-UA"/>
        </w:rPr>
        <w:t xml:space="preserve"> (</w:t>
      </w:r>
      <w:r w:rsidR="00E37F3F" w:rsidRPr="001C79C0">
        <w:rPr>
          <w:b/>
          <w:color w:val="000000"/>
          <w:lang w:val="uk-UA"/>
        </w:rPr>
        <w:t>проект</w:t>
      </w:r>
      <w:r w:rsidR="00F553E0" w:rsidRPr="001C79C0">
        <w:rPr>
          <w:b/>
          <w:color w:val="000000"/>
          <w:lang w:val="uk-UA"/>
        </w:rPr>
        <w:t>)</w:t>
      </w:r>
      <w:r w:rsidR="00E37F3F" w:rsidRPr="001C79C0">
        <w:rPr>
          <w:color w:val="000000"/>
          <w:lang w:val="uk-UA"/>
        </w:rPr>
        <w:t xml:space="preserve"> – одна з форм самостійної роботи студента, метою якої є поглиблене дослідження конкретних наукових напрямів, тем, що є складовими дисципліни, в межах якої виконується робота. Кінцевим етапом виконання курсової роботи</w:t>
      </w:r>
      <w:r w:rsidR="00F553E0" w:rsidRPr="001C79C0">
        <w:rPr>
          <w:color w:val="000000"/>
          <w:lang w:val="uk-UA"/>
        </w:rPr>
        <w:t xml:space="preserve"> (</w:t>
      </w:r>
      <w:r w:rsidR="00E37F3F" w:rsidRPr="001C79C0">
        <w:rPr>
          <w:color w:val="000000"/>
          <w:lang w:val="uk-UA"/>
        </w:rPr>
        <w:t>проекту</w:t>
      </w:r>
      <w:r w:rsidR="00F553E0" w:rsidRPr="001C79C0">
        <w:rPr>
          <w:color w:val="000000"/>
          <w:lang w:val="uk-UA"/>
        </w:rPr>
        <w:t>)</w:t>
      </w:r>
      <w:r w:rsidR="00E37F3F" w:rsidRPr="001C79C0">
        <w:rPr>
          <w:color w:val="000000"/>
          <w:lang w:val="uk-UA"/>
        </w:rPr>
        <w:t xml:space="preserve"> є її </w:t>
      </w:r>
      <w:r w:rsidR="00DD6658" w:rsidRPr="00451AD8">
        <w:rPr>
          <w:lang w:val="uk-UA"/>
        </w:rPr>
        <w:t xml:space="preserve">(його) </w:t>
      </w:r>
      <w:r w:rsidR="00E37F3F" w:rsidRPr="00451AD8">
        <w:rPr>
          <w:lang w:val="uk-UA"/>
        </w:rPr>
        <w:t>захист.</w:t>
      </w:r>
    </w:p>
    <w:p w:rsidR="00F47445" w:rsidRPr="00451AD8" w:rsidRDefault="00E37F3F" w:rsidP="001C79C0">
      <w:pPr>
        <w:ind w:firstLine="540"/>
        <w:jc w:val="both"/>
        <w:rPr>
          <w:lang w:val="uk-UA"/>
        </w:rPr>
      </w:pPr>
      <w:r w:rsidRPr="00451AD8">
        <w:rPr>
          <w:lang w:val="uk-UA"/>
        </w:rPr>
        <w:t>Оцінюється курсова робота</w:t>
      </w:r>
      <w:r w:rsidR="00F553E0" w:rsidRPr="00451AD8">
        <w:rPr>
          <w:lang w:val="uk-UA"/>
        </w:rPr>
        <w:t xml:space="preserve"> (</w:t>
      </w:r>
      <w:r w:rsidRPr="00451AD8">
        <w:rPr>
          <w:lang w:val="uk-UA"/>
        </w:rPr>
        <w:t>проект</w:t>
      </w:r>
      <w:r w:rsidR="00F553E0" w:rsidRPr="00451AD8">
        <w:rPr>
          <w:lang w:val="uk-UA"/>
        </w:rPr>
        <w:t>)</w:t>
      </w:r>
      <w:r w:rsidRPr="00451AD8">
        <w:rPr>
          <w:lang w:val="uk-UA"/>
        </w:rPr>
        <w:t xml:space="preserve"> членами комісії після </w:t>
      </w:r>
      <w:r w:rsidR="00856033" w:rsidRPr="00451AD8">
        <w:rPr>
          <w:lang w:val="uk-UA"/>
        </w:rPr>
        <w:t xml:space="preserve">її (його) </w:t>
      </w:r>
      <w:r w:rsidR="00F553E0" w:rsidRPr="00451AD8">
        <w:rPr>
          <w:lang w:val="uk-UA"/>
        </w:rPr>
        <w:t xml:space="preserve">прилюдного </w:t>
      </w:r>
      <w:r w:rsidRPr="00451AD8">
        <w:rPr>
          <w:lang w:val="uk-UA"/>
        </w:rPr>
        <w:t>захисту. Загальна кількість балів включає оцінк</w:t>
      </w:r>
      <w:r w:rsidR="00251442">
        <w:rPr>
          <w:lang w:val="uk-UA"/>
        </w:rPr>
        <w:t>у</w:t>
      </w:r>
      <w:r w:rsidRPr="00451AD8">
        <w:rPr>
          <w:lang w:val="uk-UA"/>
        </w:rPr>
        <w:t xml:space="preserve"> змісту роботи (до 50 балів), </w:t>
      </w:r>
      <w:r w:rsidR="00635BCA" w:rsidRPr="00451AD8">
        <w:rPr>
          <w:lang w:val="uk-UA"/>
        </w:rPr>
        <w:t xml:space="preserve">захисту (до 40 балів) та </w:t>
      </w:r>
      <w:r w:rsidR="00144C50" w:rsidRPr="00451AD8">
        <w:rPr>
          <w:lang w:val="uk-UA"/>
        </w:rPr>
        <w:t>оформлення (до 10 балів).</w:t>
      </w:r>
    </w:p>
    <w:p w:rsidR="00CE57FE" w:rsidRDefault="00144C50" w:rsidP="001C79C0">
      <w:pPr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 xml:space="preserve">Підсумкова оцінка за курсову роботу виставляється у відповідній відомості за національною системою оцінювання, </w:t>
      </w:r>
      <w:r w:rsidR="00C5317B" w:rsidRPr="001C79C0">
        <w:rPr>
          <w:color w:val="000000"/>
          <w:lang w:val="uk-UA"/>
        </w:rPr>
        <w:t xml:space="preserve">за 100-бальною шкалою та за шкалою </w:t>
      </w:r>
      <w:r w:rsidR="00C5317B" w:rsidRPr="001C79C0">
        <w:rPr>
          <w:caps/>
          <w:color w:val="000000"/>
          <w:lang w:val="uk-UA"/>
        </w:rPr>
        <w:t>ЕСТS</w:t>
      </w:r>
      <w:r w:rsidRPr="001C79C0">
        <w:rPr>
          <w:color w:val="000000"/>
          <w:lang w:val="uk-UA"/>
        </w:rPr>
        <w:t>.</w:t>
      </w:r>
    </w:p>
    <w:p w:rsidR="00C5317B" w:rsidRPr="001C79C0" w:rsidRDefault="00C5317B" w:rsidP="001C79C0">
      <w:pPr>
        <w:ind w:firstLine="540"/>
        <w:jc w:val="both"/>
        <w:rPr>
          <w:color w:val="000000"/>
          <w:lang w:val="uk-UA"/>
        </w:rPr>
      </w:pPr>
    </w:p>
    <w:tbl>
      <w:tblPr>
        <w:tblW w:w="6480" w:type="dxa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520"/>
        <w:gridCol w:w="2700"/>
        <w:gridCol w:w="1260"/>
      </w:tblGrid>
      <w:tr w:rsidR="006239AE" w:rsidRPr="001C79C0" w:rsidTr="006239AE">
        <w:trPr>
          <w:trHeight w:val="902"/>
        </w:trPr>
        <w:tc>
          <w:tcPr>
            <w:tcW w:w="2520" w:type="dxa"/>
            <w:vAlign w:val="center"/>
          </w:tcPr>
          <w:p w:rsidR="006239AE" w:rsidRPr="001C79C0" w:rsidRDefault="006239AE" w:rsidP="001C79C0">
            <w:pPr>
              <w:jc w:val="center"/>
              <w:rPr>
                <w:b/>
                <w:color w:val="000000"/>
                <w:lang w:val="uk-UA"/>
              </w:rPr>
            </w:pPr>
            <w:r w:rsidRPr="001C79C0">
              <w:rPr>
                <w:b/>
                <w:color w:val="000000"/>
                <w:lang w:val="uk-UA"/>
              </w:rPr>
              <w:t>Оцінка за національною шкалою</w:t>
            </w:r>
          </w:p>
        </w:tc>
        <w:tc>
          <w:tcPr>
            <w:tcW w:w="2700" w:type="dxa"/>
          </w:tcPr>
          <w:p w:rsidR="006239AE" w:rsidRPr="001C79C0" w:rsidRDefault="006239AE" w:rsidP="001C79C0">
            <w:pPr>
              <w:jc w:val="center"/>
              <w:rPr>
                <w:b/>
                <w:color w:val="000000"/>
                <w:lang w:val="uk-UA"/>
              </w:rPr>
            </w:pPr>
            <w:r w:rsidRPr="001C79C0">
              <w:rPr>
                <w:b/>
                <w:color w:val="000000"/>
                <w:lang w:val="uk-UA"/>
              </w:rPr>
              <w:t>100-бальна шкала оцінювання</w:t>
            </w:r>
          </w:p>
        </w:tc>
        <w:tc>
          <w:tcPr>
            <w:tcW w:w="1260" w:type="dxa"/>
          </w:tcPr>
          <w:p w:rsidR="006239AE" w:rsidRPr="001C79C0" w:rsidRDefault="006239AE" w:rsidP="001C79C0">
            <w:pPr>
              <w:jc w:val="center"/>
              <w:rPr>
                <w:b/>
                <w:color w:val="000000"/>
                <w:lang w:val="uk-UA"/>
              </w:rPr>
            </w:pPr>
            <w:r w:rsidRPr="001C79C0">
              <w:rPr>
                <w:b/>
                <w:color w:val="000000"/>
                <w:lang w:val="uk-UA"/>
              </w:rPr>
              <w:t>Оцінка ECTS</w:t>
            </w:r>
          </w:p>
        </w:tc>
      </w:tr>
      <w:tr w:rsidR="006239AE" w:rsidRPr="001C79C0" w:rsidTr="006239AE">
        <w:tc>
          <w:tcPr>
            <w:tcW w:w="2520" w:type="dxa"/>
          </w:tcPr>
          <w:p w:rsidR="006239AE" w:rsidRPr="001C79C0" w:rsidRDefault="006239AE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відмінно  </w:t>
            </w:r>
          </w:p>
        </w:tc>
        <w:tc>
          <w:tcPr>
            <w:tcW w:w="2700" w:type="dxa"/>
            <w:vAlign w:val="center"/>
          </w:tcPr>
          <w:p w:rsidR="006239AE" w:rsidRPr="001C79C0" w:rsidRDefault="006239AE" w:rsidP="001C79C0">
            <w:pPr>
              <w:ind w:left="707"/>
              <w:rPr>
                <w:b/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90 – 100</w:t>
            </w:r>
          </w:p>
        </w:tc>
        <w:tc>
          <w:tcPr>
            <w:tcW w:w="1260" w:type="dxa"/>
            <w:vAlign w:val="center"/>
          </w:tcPr>
          <w:p w:rsidR="006239AE" w:rsidRPr="001C79C0" w:rsidRDefault="006239AE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А</w:t>
            </w:r>
          </w:p>
        </w:tc>
      </w:tr>
      <w:tr w:rsidR="006239AE" w:rsidRPr="001C79C0" w:rsidTr="006239AE">
        <w:trPr>
          <w:trHeight w:val="194"/>
        </w:trPr>
        <w:tc>
          <w:tcPr>
            <w:tcW w:w="2520" w:type="dxa"/>
            <w:vMerge w:val="restart"/>
          </w:tcPr>
          <w:p w:rsidR="006239AE" w:rsidRPr="001C79C0" w:rsidRDefault="006239AE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добре </w:t>
            </w:r>
          </w:p>
        </w:tc>
        <w:tc>
          <w:tcPr>
            <w:tcW w:w="2700" w:type="dxa"/>
            <w:vAlign w:val="center"/>
          </w:tcPr>
          <w:p w:rsidR="006239AE" w:rsidRPr="001C79C0" w:rsidRDefault="006239AE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82 – 89</w:t>
            </w:r>
          </w:p>
        </w:tc>
        <w:tc>
          <w:tcPr>
            <w:tcW w:w="1260" w:type="dxa"/>
            <w:vAlign w:val="center"/>
          </w:tcPr>
          <w:p w:rsidR="006239AE" w:rsidRPr="001C79C0" w:rsidRDefault="006239AE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В</w:t>
            </w:r>
          </w:p>
        </w:tc>
      </w:tr>
      <w:tr w:rsidR="006239AE" w:rsidRPr="001C79C0" w:rsidTr="006239AE">
        <w:tc>
          <w:tcPr>
            <w:tcW w:w="2520" w:type="dxa"/>
            <w:vMerge/>
          </w:tcPr>
          <w:p w:rsidR="006239AE" w:rsidRPr="001C79C0" w:rsidRDefault="006239AE" w:rsidP="001C79C0">
            <w:pPr>
              <w:ind w:left="360"/>
              <w:rPr>
                <w:color w:val="000000"/>
                <w:lang w:val="uk-UA"/>
              </w:rPr>
            </w:pPr>
          </w:p>
        </w:tc>
        <w:tc>
          <w:tcPr>
            <w:tcW w:w="2700" w:type="dxa"/>
            <w:vAlign w:val="center"/>
          </w:tcPr>
          <w:p w:rsidR="006239AE" w:rsidRPr="001C79C0" w:rsidRDefault="006239AE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74 – 81</w:t>
            </w:r>
          </w:p>
        </w:tc>
        <w:tc>
          <w:tcPr>
            <w:tcW w:w="1260" w:type="dxa"/>
            <w:vAlign w:val="center"/>
          </w:tcPr>
          <w:p w:rsidR="006239AE" w:rsidRPr="001C79C0" w:rsidRDefault="006239AE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С</w:t>
            </w:r>
          </w:p>
        </w:tc>
      </w:tr>
      <w:tr w:rsidR="006239AE" w:rsidRPr="001C79C0" w:rsidTr="006239AE">
        <w:tc>
          <w:tcPr>
            <w:tcW w:w="2520" w:type="dxa"/>
            <w:vMerge w:val="restart"/>
          </w:tcPr>
          <w:p w:rsidR="006239AE" w:rsidRPr="001C79C0" w:rsidRDefault="006239AE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задовільно </w:t>
            </w:r>
          </w:p>
        </w:tc>
        <w:tc>
          <w:tcPr>
            <w:tcW w:w="2700" w:type="dxa"/>
            <w:vAlign w:val="center"/>
          </w:tcPr>
          <w:p w:rsidR="006239AE" w:rsidRPr="001C79C0" w:rsidRDefault="006239AE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64 – 73</w:t>
            </w:r>
          </w:p>
        </w:tc>
        <w:tc>
          <w:tcPr>
            <w:tcW w:w="1260" w:type="dxa"/>
          </w:tcPr>
          <w:p w:rsidR="006239AE" w:rsidRPr="001C79C0" w:rsidRDefault="006239AE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D</w:t>
            </w:r>
          </w:p>
        </w:tc>
      </w:tr>
      <w:tr w:rsidR="006239AE" w:rsidRPr="001C79C0" w:rsidTr="006239AE">
        <w:trPr>
          <w:trHeight w:val="242"/>
        </w:trPr>
        <w:tc>
          <w:tcPr>
            <w:tcW w:w="2520" w:type="dxa"/>
            <w:vMerge/>
          </w:tcPr>
          <w:p w:rsidR="006239AE" w:rsidRPr="001C79C0" w:rsidRDefault="006239AE" w:rsidP="001C79C0">
            <w:pPr>
              <w:ind w:left="360"/>
              <w:rPr>
                <w:color w:val="000000"/>
                <w:lang w:val="uk-UA"/>
              </w:rPr>
            </w:pPr>
          </w:p>
        </w:tc>
        <w:tc>
          <w:tcPr>
            <w:tcW w:w="2700" w:type="dxa"/>
          </w:tcPr>
          <w:p w:rsidR="006239AE" w:rsidRPr="001C79C0" w:rsidRDefault="006239AE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60 – 63</w:t>
            </w:r>
          </w:p>
        </w:tc>
        <w:tc>
          <w:tcPr>
            <w:tcW w:w="1260" w:type="dxa"/>
          </w:tcPr>
          <w:p w:rsidR="006239AE" w:rsidRPr="001C79C0" w:rsidRDefault="006239AE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Е </w:t>
            </w:r>
          </w:p>
        </w:tc>
      </w:tr>
      <w:tr w:rsidR="006239AE" w:rsidRPr="001C79C0" w:rsidTr="006239AE">
        <w:tc>
          <w:tcPr>
            <w:tcW w:w="2520" w:type="dxa"/>
          </w:tcPr>
          <w:p w:rsidR="006239AE" w:rsidRPr="001C79C0" w:rsidRDefault="006239AE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незадовільно </w:t>
            </w:r>
          </w:p>
        </w:tc>
        <w:tc>
          <w:tcPr>
            <w:tcW w:w="2700" w:type="dxa"/>
            <w:vAlign w:val="center"/>
          </w:tcPr>
          <w:p w:rsidR="006239AE" w:rsidRPr="001C79C0" w:rsidRDefault="006239AE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35 – 59</w:t>
            </w:r>
          </w:p>
        </w:tc>
        <w:tc>
          <w:tcPr>
            <w:tcW w:w="1260" w:type="dxa"/>
            <w:vAlign w:val="center"/>
          </w:tcPr>
          <w:p w:rsidR="006239AE" w:rsidRPr="001C79C0" w:rsidRDefault="006239AE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FX</w:t>
            </w:r>
          </w:p>
        </w:tc>
      </w:tr>
      <w:tr w:rsidR="006239AE" w:rsidRPr="001C79C0" w:rsidTr="006875DA">
        <w:trPr>
          <w:trHeight w:val="357"/>
        </w:trPr>
        <w:tc>
          <w:tcPr>
            <w:tcW w:w="2520" w:type="dxa"/>
          </w:tcPr>
          <w:p w:rsidR="006239AE" w:rsidRPr="001C79C0" w:rsidRDefault="006239AE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незадовільно </w:t>
            </w:r>
          </w:p>
        </w:tc>
        <w:tc>
          <w:tcPr>
            <w:tcW w:w="2700" w:type="dxa"/>
          </w:tcPr>
          <w:p w:rsidR="006239AE" w:rsidRPr="001C79C0" w:rsidRDefault="006239AE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0 – 34</w:t>
            </w:r>
          </w:p>
        </w:tc>
        <w:tc>
          <w:tcPr>
            <w:tcW w:w="1260" w:type="dxa"/>
          </w:tcPr>
          <w:p w:rsidR="006239AE" w:rsidRPr="001C79C0" w:rsidRDefault="006239AE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F</w:t>
            </w:r>
          </w:p>
        </w:tc>
      </w:tr>
    </w:tbl>
    <w:p w:rsidR="00E37F3F" w:rsidRPr="001C79C0" w:rsidRDefault="002D24B0" w:rsidP="001C79C0">
      <w:pPr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4</w:t>
      </w:r>
      <w:r w:rsidR="00F47445" w:rsidRPr="001C79C0">
        <w:rPr>
          <w:color w:val="000000"/>
          <w:lang w:val="uk-UA"/>
        </w:rPr>
        <w:t xml:space="preserve">.2. </w:t>
      </w:r>
      <w:r w:rsidR="00E37F3F" w:rsidRPr="001C79C0">
        <w:rPr>
          <w:color w:val="000000"/>
          <w:lang w:val="uk-UA"/>
        </w:rPr>
        <w:t>Вимоги до курсової роботи</w:t>
      </w:r>
      <w:r w:rsidR="008D4991" w:rsidRPr="001C79C0">
        <w:rPr>
          <w:color w:val="000000"/>
          <w:lang w:val="uk-UA"/>
        </w:rPr>
        <w:t xml:space="preserve"> (проекту)</w:t>
      </w:r>
      <w:r w:rsidR="00E37F3F" w:rsidRPr="001C79C0">
        <w:rPr>
          <w:color w:val="000000"/>
          <w:lang w:val="uk-UA"/>
        </w:rPr>
        <w:t>, поряд</w:t>
      </w:r>
      <w:r w:rsidR="00635BCA" w:rsidRPr="001C79C0">
        <w:rPr>
          <w:color w:val="000000"/>
          <w:lang w:val="uk-UA"/>
        </w:rPr>
        <w:t>о</w:t>
      </w:r>
      <w:r w:rsidR="00E37F3F" w:rsidRPr="001C79C0">
        <w:rPr>
          <w:color w:val="000000"/>
          <w:lang w:val="uk-UA"/>
        </w:rPr>
        <w:t>к</w:t>
      </w:r>
      <w:r w:rsidR="00635BCA" w:rsidRPr="001C79C0">
        <w:rPr>
          <w:color w:val="000000"/>
          <w:lang w:val="uk-UA"/>
        </w:rPr>
        <w:t>,</w:t>
      </w:r>
      <w:r w:rsidR="00E37F3F" w:rsidRPr="001C79C0">
        <w:rPr>
          <w:color w:val="000000"/>
          <w:lang w:val="uk-UA"/>
        </w:rPr>
        <w:t xml:space="preserve"> принцип</w:t>
      </w:r>
      <w:r w:rsidR="00635BCA" w:rsidRPr="001C79C0">
        <w:rPr>
          <w:color w:val="000000"/>
          <w:lang w:val="uk-UA"/>
        </w:rPr>
        <w:t>и</w:t>
      </w:r>
      <w:r w:rsidR="00E37F3F" w:rsidRPr="001C79C0">
        <w:rPr>
          <w:color w:val="000000"/>
          <w:lang w:val="uk-UA"/>
        </w:rPr>
        <w:t xml:space="preserve"> захисту і оцінювання передбачаються відповідними методичними рекомендаціями</w:t>
      </w:r>
      <w:r w:rsidR="00F35ACC" w:rsidRPr="001C79C0">
        <w:rPr>
          <w:color w:val="000000"/>
          <w:lang w:val="uk-UA"/>
        </w:rPr>
        <w:t xml:space="preserve"> й затверджуються у встановлений в університеті спосіб</w:t>
      </w:r>
      <w:r w:rsidR="00E37F3F" w:rsidRPr="001C79C0">
        <w:rPr>
          <w:color w:val="000000"/>
          <w:lang w:val="uk-UA"/>
        </w:rPr>
        <w:t>.</w:t>
      </w:r>
    </w:p>
    <w:p w:rsidR="001E33BF" w:rsidRDefault="001E33BF" w:rsidP="001C79C0">
      <w:pPr>
        <w:widowControl w:val="0"/>
        <w:jc w:val="center"/>
        <w:rPr>
          <w:b/>
          <w:color w:val="000000"/>
          <w:lang w:val="uk-UA"/>
        </w:rPr>
      </w:pPr>
    </w:p>
    <w:p w:rsidR="006E5AA9" w:rsidRPr="001C79C0" w:rsidRDefault="002D24B0" w:rsidP="001C79C0">
      <w:pPr>
        <w:widowControl w:val="0"/>
        <w:jc w:val="center"/>
        <w:rPr>
          <w:color w:val="000000"/>
          <w:lang w:val="uk-UA"/>
        </w:rPr>
      </w:pPr>
      <w:r w:rsidRPr="001C79C0">
        <w:rPr>
          <w:b/>
          <w:color w:val="000000"/>
          <w:lang w:val="uk-UA"/>
        </w:rPr>
        <w:t>5</w:t>
      </w:r>
      <w:r w:rsidR="006E5AA9" w:rsidRPr="001C79C0">
        <w:rPr>
          <w:b/>
          <w:color w:val="000000"/>
          <w:lang w:val="uk-UA"/>
        </w:rPr>
        <w:t>. ПРАКТИК</w:t>
      </w:r>
      <w:r w:rsidR="00510BDA" w:rsidRPr="001C79C0">
        <w:rPr>
          <w:b/>
          <w:color w:val="000000"/>
          <w:lang w:val="uk-UA"/>
        </w:rPr>
        <w:t>А</w:t>
      </w:r>
    </w:p>
    <w:p w:rsidR="006A7595" w:rsidRPr="001C79C0" w:rsidRDefault="002D24B0" w:rsidP="001C79C0">
      <w:pPr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5</w:t>
      </w:r>
      <w:r w:rsidR="006A7595" w:rsidRPr="001C79C0">
        <w:rPr>
          <w:color w:val="000000"/>
          <w:lang w:val="uk-UA"/>
        </w:rPr>
        <w:t xml:space="preserve">.1. Практична підготовка студентів є однією з важливих і невід’ємних складових </w:t>
      </w:r>
      <w:r w:rsidR="00251442">
        <w:rPr>
          <w:color w:val="000000"/>
          <w:lang w:val="uk-UA"/>
        </w:rPr>
        <w:t>освітнього</w:t>
      </w:r>
      <w:r w:rsidR="006A7595" w:rsidRPr="001C79C0">
        <w:rPr>
          <w:color w:val="000000"/>
          <w:lang w:val="uk-UA"/>
        </w:rPr>
        <w:t xml:space="preserve"> процесу в університеті. Виходячи з мети і завдань практики, її оцінювання передбачає диференціацію за видами та складовими. </w:t>
      </w:r>
    </w:p>
    <w:p w:rsidR="00251442" w:rsidRPr="001C79C0" w:rsidRDefault="00CD5940" w:rsidP="00251442">
      <w:pPr>
        <w:widowControl w:val="0"/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5</w:t>
      </w:r>
      <w:r w:rsidR="006A7595" w:rsidRPr="001C79C0">
        <w:rPr>
          <w:color w:val="000000"/>
          <w:lang w:val="uk-UA"/>
        </w:rPr>
        <w:t>.</w:t>
      </w:r>
      <w:r w:rsidRPr="001C79C0">
        <w:rPr>
          <w:color w:val="000000"/>
          <w:lang w:val="uk-UA"/>
        </w:rPr>
        <w:t>2</w:t>
      </w:r>
      <w:r w:rsidR="006A7595" w:rsidRPr="001C79C0">
        <w:rPr>
          <w:color w:val="000000"/>
          <w:lang w:val="uk-UA"/>
        </w:rPr>
        <w:t xml:space="preserve">. Підсумкова семестрова оцінка з практики виставляється у відповідній відомості за національною системою оцінювання, </w:t>
      </w:r>
      <w:r w:rsidR="00DA3167" w:rsidRPr="001C79C0">
        <w:rPr>
          <w:color w:val="000000"/>
          <w:lang w:val="uk-UA"/>
        </w:rPr>
        <w:t xml:space="preserve">за 100-бальною шкалою та за шкалою </w:t>
      </w:r>
      <w:r w:rsidR="00DA3167" w:rsidRPr="001C79C0">
        <w:rPr>
          <w:caps/>
          <w:color w:val="000000"/>
          <w:lang w:val="uk-UA"/>
        </w:rPr>
        <w:t>ЕСТS</w:t>
      </w:r>
      <w:r w:rsidR="006A7595" w:rsidRPr="001C79C0">
        <w:rPr>
          <w:color w:val="000000"/>
          <w:lang w:val="uk-UA"/>
        </w:rPr>
        <w:t>.</w:t>
      </w:r>
    </w:p>
    <w:tbl>
      <w:tblPr>
        <w:tblW w:w="6480" w:type="dxa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520"/>
        <w:gridCol w:w="2700"/>
        <w:gridCol w:w="1260"/>
      </w:tblGrid>
      <w:tr w:rsidR="00464323" w:rsidRPr="001C79C0" w:rsidTr="00464323">
        <w:trPr>
          <w:trHeight w:val="902"/>
        </w:trPr>
        <w:tc>
          <w:tcPr>
            <w:tcW w:w="2520" w:type="dxa"/>
            <w:vAlign w:val="center"/>
          </w:tcPr>
          <w:p w:rsidR="00464323" w:rsidRPr="001C79C0" w:rsidRDefault="00464323" w:rsidP="001C79C0">
            <w:pPr>
              <w:jc w:val="center"/>
              <w:rPr>
                <w:b/>
                <w:color w:val="000000"/>
                <w:lang w:val="uk-UA"/>
              </w:rPr>
            </w:pPr>
            <w:r w:rsidRPr="001C79C0">
              <w:rPr>
                <w:b/>
                <w:color w:val="000000"/>
                <w:lang w:val="uk-UA"/>
              </w:rPr>
              <w:t>Оцінка за національною шкалою</w:t>
            </w:r>
          </w:p>
        </w:tc>
        <w:tc>
          <w:tcPr>
            <w:tcW w:w="2700" w:type="dxa"/>
          </w:tcPr>
          <w:p w:rsidR="00464323" w:rsidRPr="001C79C0" w:rsidRDefault="00464323" w:rsidP="001C79C0">
            <w:pPr>
              <w:jc w:val="center"/>
              <w:rPr>
                <w:b/>
                <w:color w:val="000000"/>
                <w:lang w:val="uk-UA"/>
              </w:rPr>
            </w:pPr>
            <w:r w:rsidRPr="001C79C0">
              <w:rPr>
                <w:b/>
                <w:color w:val="000000"/>
                <w:lang w:val="uk-UA"/>
              </w:rPr>
              <w:t>100-бальна шкала оцінювання</w:t>
            </w:r>
          </w:p>
        </w:tc>
        <w:tc>
          <w:tcPr>
            <w:tcW w:w="1260" w:type="dxa"/>
          </w:tcPr>
          <w:p w:rsidR="00464323" w:rsidRPr="001C79C0" w:rsidRDefault="00464323" w:rsidP="001C79C0">
            <w:pPr>
              <w:jc w:val="center"/>
              <w:rPr>
                <w:b/>
                <w:color w:val="000000"/>
                <w:lang w:val="uk-UA"/>
              </w:rPr>
            </w:pPr>
            <w:r w:rsidRPr="001C79C0">
              <w:rPr>
                <w:b/>
                <w:color w:val="000000"/>
                <w:lang w:val="uk-UA"/>
              </w:rPr>
              <w:t>Оцінка ECTS</w:t>
            </w:r>
          </w:p>
        </w:tc>
      </w:tr>
      <w:tr w:rsidR="00464323" w:rsidRPr="001C79C0" w:rsidTr="00464323">
        <w:tc>
          <w:tcPr>
            <w:tcW w:w="2520" w:type="dxa"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відмінно  </w:t>
            </w:r>
          </w:p>
        </w:tc>
        <w:tc>
          <w:tcPr>
            <w:tcW w:w="2700" w:type="dxa"/>
            <w:vAlign w:val="center"/>
          </w:tcPr>
          <w:p w:rsidR="00464323" w:rsidRPr="001C79C0" w:rsidRDefault="00464323" w:rsidP="001C79C0">
            <w:pPr>
              <w:ind w:left="707"/>
              <w:rPr>
                <w:b/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90 – 100</w:t>
            </w:r>
          </w:p>
        </w:tc>
        <w:tc>
          <w:tcPr>
            <w:tcW w:w="1260" w:type="dxa"/>
            <w:vAlign w:val="center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А</w:t>
            </w:r>
          </w:p>
        </w:tc>
      </w:tr>
      <w:tr w:rsidR="00464323" w:rsidRPr="001C79C0" w:rsidTr="00464323">
        <w:trPr>
          <w:trHeight w:val="194"/>
        </w:trPr>
        <w:tc>
          <w:tcPr>
            <w:tcW w:w="2520" w:type="dxa"/>
            <w:vMerge w:val="restart"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добре </w:t>
            </w:r>
          </w:p>
        </w:tc>
        <w:tc>
          <w:tcPr>
            <w:tcW w:w="2700" w:type="dxa"/>
            <w:vAlign w:val="center"/>
          </w:tcPr>
          <w:p w:rsidR="00464323" w:rsidRPr="001C79C0" w:rsidRDefault="00464323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82 – 89</w:t>
            </w:r>
          </w:p>
        </w:tc>
        <w:tc>
          <w:tcPr>
            <w:tcW w:w="1260" w:type="dxa"/>
            <w:vAlign w:val="center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В</w:t>
            </w:r>
          </w:p>
        </w:tc>
      </w:tr>
      <w:tr w:rsidR="00464323" w:rsidRPr="001C79C0" w:rsidTr="00464323">
        <w:tc>
          <w:tcPr>
            <w:tcW w:w="2520" w:type="dxa"/>
            <w:vMerge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</w:p>
        </w:tc>
        <w:tc>
          <w:tcPr>
            <w:tcW w:w="2700" w:type="dxa"/>
            <w:vAlign w:val="center"/>
          </w:tcPr>
          <w:p w:rsidR="00464323" w:rsidRPr="001C79C0" w:rsidRDefault="00464323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74 – 81</w:t>
            </w:r>
          </w:p>
        </w:tc>
        <w:tc>
          <w:tcPr>
            <w:tcW w:w="1260" w:type="dxa"/>
            <w:vAlign w:val="center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С</w:t>
            </w:r>
          </w:p>
        </w:tc>
      </w:tr>
      <w:tr w:rsidR="00464323" w:rsidRPr="001C79C0" w:rsidTr="00464323">
        <w:tc>
          <w:tcPr>
            <w:tcW w:w="2520" w:type="dxa"/>
            <w:vMerge w:val="restart"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задовільно </w:t>
            </w:r>
          </w:p>
        </w:tc>
        <w:tc>
          <w:tcPr>
            <w:tcW w:w="2700" w:type="dxa"/>
            <w:vAlign w:val="center"/>
          </w:tcPr>
          <w:p w:rsidR="00464323" w:rsidRPr="001C79C0" w:rsidRDefault="00464323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64 – 73</w:t>
            </w:r>
          </w:p>
        </w:tc>
        <w:tc>
          <w:tcPr>
            <w:tcW w:w="1260" w:type="dxa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D</w:t>
            </w:r>
          </w:p>
        </w:tc>
      </w:tr>
      <w:tr w:rsidR="00464323" w:rsidRPr="001C79C0" w:rsidTr="00464323">
        <w:trPr>
          <w:trHeight w:val="242"/>
        </w:trPr>
        <w:tc>
          <w:tcPr>
            <w:tcW w:w="2520" w:type="dxa"/>
            <w:vMerge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</w:p>
        </w:tc>
        <w:tc>
          <w:tcPr>
            <w:tcW w:w="2700" w:type="dxa"/>
          </w:tcPr>
          <w:p w:rsidR="00464323" w:rsidRPr="001C79C0" w:rsidRDefault="00464323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60 – 63</w:t>
            </w:r>
          </w:p>
        </w:tc>
        <w:tc>
          <w:tcPr>
            <w:tcW w:w="1260" w:type="dxa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Е </w:t>
            </w:r>
          </w:p>
        </w:tc>
      </w:tr>
      <w:tr w:rsidR="00464323" w:rsidRPr="001C79C0" w:rsidTr="00464323">
        <w:tc>
          <w:tcPr>
            <w:tcW w:w="2520" w:type="dxa"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незадовільно </w:t>
            </w:r>
          </w:p>
        </w:tc>
        <w:tc>
          <w:tcPr>
            <w:tcW w:w="2700" w:type="dxa"/>
            <w:vAlign w:val="center"/>
          </w:tcPr>
          <w:p w:rsidR="00464323" w:rsidRPr="001C79C0" w:rsidRDefault="00464323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35 – 59</w:t>
            </w:r>
          </w:p>
        </w:tc>
        <w:tc>
          <w:tcPr>
            <w:tcW w:w="1260" w:type="dxa"/>
            <w:vAlign w:val="center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FX</w:t>
            </w:r>
          </w:p>
        </w:tc>
      </w:tr>
      <w:tr w:rsidR="00464323" w:rsidRPr="001C79C0" w:rsidTr="00327400">
        <w:trPr>
          <w:trHeight w:val="248"/>
        </w:trPr>
        <w:tc>
          <w:tcPr>
            <w:tcW w:w="2520" w:type="dxa"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незадовільно </w:t>
            </w:r>
          </w:p>
        </w:tc>
        <w:tc>
          <w:tcPr>
            <w:tcW w:w="2700" w:type="dxa"/>
          </w:tcPr>
          <w:p w:rsidR="00464323" w:rsidRPr="001C79C0" w:rsidRDefault="00464323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0 – 34</w:t>
            </w:r>
          </w:p>
        </w:tc>
        <w:tc>
          <w:tcPr>
            <w:tcW w:w="1260" w:type="dxa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F</w:t>
            </w:r>
          </w:p>
        </w:tc>
      </w:tr>
    </w:tbl>
    <w:p w:rsidR="00B31080" w:rsidRPr="001C79C0" w:rsidRDefault="00B31080" w:rsidP="001C79C0">
      <w:pPr>
        <w:widowControl w:val="0"/>
        <w:jc w:val="center"/>
        <w:rPr>
          <w:b/>
          <w:color w:val="000000"/>
          <w:lang w:val="uk-UA"/>
        </w:rPr>
      </w:pPr>
    </w:p>
    <w:p w:rsidR="006E5AA9" w:rsidRPr="00AB6160" w:rsidRDefault="00CD5940" w:rsidP="001C79C0">
      <w:pPr>
        <w:widowControl w:val="0"/>
        <w:jc w:val="center"/>
        <w:rPr>
          <w:b/>
          <w:color w:val="000000"/>
          <w:lang w:val="uk-UA"/>
        </w:rPr>
      </w:pPr>
      <w:r w:rsidRPr="00AB6160">
        <w:rPr>
          <w:b/>
          <w:color w:val="000000"/>
          <w:lang w:val="uk-UA"/>
        </w:rPr>
        <w:t>6</w:t>
      </w:r>
      <w:r w:rsidR="006E5AA9" w:rsidRPr="00AB6160">
        <w:rPr>
          <w:b/>
          <w:color w:val="000000"/>
          <w:lang w:val="uk-UA"/>
        </w:rPr>
        <w:t xml:space="preserve">. </w:t>
      </w:r>
      <w:r w:rsidR="00AB6160" w:rsidRPr="00AB6160">
        <w:rPr>
          <w:b/>
          <w:bCs/>
          <w:lang w:val="uk-UA"/>
        </w:rPr>
        <w:t>АТЕСТАЦІЯ ЗДОБУВАЧА ВИЩОЇ ОСВІТИ</w:t>
      </w:r>
    </w:p>
    <w:p w:rsidR="006E5AA9" w:rsidRPr="001C79C0" w:rsidRDefault="00CD5940" w:rsidP="001C79C0">
      <w:pPr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6</w:t>
      </w:r>
      <w:r w:rsidR="00D47B89" w:rsidRPr="001C79C0">
        <w:rPr>
          <w:color w:val="000000"/>
          <w:lang w:val="uk-UA"/>
        </w:rPr>
        <w:t xml:space="preserve">.1. </w:t>
      </w:r>
      <w:r w:rsidR="00AB6160">
        <w:rPr>
          <w:color w:val="000000"/>
          <w:lang w:val="uk-UA"/>
        </w:rPr>
        <w:t>А</w:t>
      </w:r>
      <w:r w:rsidR="00D47B89" w:rsidRPr="001C79C0">
        <w:rPr>
          <w:color w:val="000000"/>
          <w:lang w:val="uk-UA"/>
        </w:rPr>
        <w:t xml:space="preserve">тестація </w:t>
      </w:r>
      <w:r w:rsidR="00AB6160">
        <w:rPr>
          <w:color w:val="000000"/>
          <w:lang w:val="uk-UA"/>
        </w:rPr>
        <w:t>здобувачів вищої освіти</w:t>
      </w:r>
      <w:r w:rsidR="00D47B89" w:rsidRPr="001C79C0">
        <w:rPr>
          <w:color w:val="000000"/>
          <w:lang w:val="uk-UA"/>
        </w:rPr>
        <w:t xml:space="preserve"> здійснюється з метою визначення фактичної відповідності рівня </w:t>
      </w:r>
      <w:r w:rsidR="00C60BCE" w:rsidRPr="001C79C0">
        <w:rPr>
          <w:color w:val="000000"/>
          <w:lang w:val="uk-UA"/>
        </w:rPr>
        <w:t>їх</w:t>
      </w:r>
      <w:r w:rsidR="00D47B89" w:rsidRPr="001C79C0">
        <w:rPr>
          <w:color w:val="000000"/>
          <w:lang w:val="uk-UA"/>
        </w:rPr>
        <w:t xml:space="preserve"> освітньої</w:t>
      </w:r>
      <w:r w:rsidR="00C60BCE" w:rsidRPr="001C79C0">
        <w:rPr>
          <w:color w:val="000000"/>
          <w:lang w:val="uk-UA"/>
        </w:rPr>
        <w:t xml:space="preserve"> </w:t>
      </w:r>
      <w:r w:rsidR="002D54CE" w:rsidRPr="001C79C0">
        <w:rPr>
          <w:color w:val="000000"/>
          <w:lang w:val="uk-UA"/>
        </w:rPr>
        <w:t>(</w:t>
      </w:r>
      <w:r w:rsidR="00D47B89" w:rsidRPr="001C79C0">
        <w:rPr>
          <w:color w:val="000000"/>
          <w:lang w:val="uk-UA"/>
        </w:rPr>
        <w:t>кваліфікаційної</w:t>
      </w:r>
      <w:r w:rsidR="002D54CE" w:rsidRPr="001C79C0">
        <w:rPr>
          <w:color w:val="000000"/>
          <w:lang w:val="uk-UA"/>
        </w:rPr>
        <w:t>)</w:t>
      </w:r>
      <w:r w:rsidR="00D47B89" w:rsidRPr="001C79C0">
        <w:rPr>
          <w:color w:val="000000"/>
          <w:lang w:val="uk-UA"/>
        </w:rPr>
        <w:t xml:space="preserve"> підготовки вимогам освітньої</w:t>
      </w:r>
      <w:r w:rsidR="00C60BCE" w:rsidRPr="001C79C0">
        <w:rPr>
          <w:color w:val="000000"/>
          <w:lang w:val="uk-UA"/>
        </w:rPr>
        <w:t>-к</w:t>
      </w:r>
      <w:r w:rsidR="00D47B89" w:rsidRPr="001C79C0">
        <w:rPr>
          <w:color w:val="000000"/>
          <w:lang w:val="uk-UA"/>
        </w:rPr>
        <w:t>валіфікаційної характеристики.</w:t>
      </w:r>
    </w:p>
    <w:p w:rsidR="00CE57FE" w:rsidRDefault="00CD5940" w:rsidP="001C79C0">
      <w:pPr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6</w:t>
      </w:r>
      <w:r w:rsidR="00D47B89" w:rsidRPr="001C79C0">
        <w:rPr>
          <w:color w:val="000000"/>
          <w:lang w:val="uk-UA"/>
        </w:rPr>
        <w:t xml:space="preserve">.2. Кожний екзамен (кожен модуль комплексного екзамену) оцінюється окремо за національною системою оцінювання, </w:t>
      </w:r>
      <w:r w:rsidR="00BF1434" w:rsidRPr="001C79C0">
        <w:rPr>
          <w:color w:val="000000"/>
          <w:lang w:val="uk-UA"/>
        </w:rPr>
        <w:t xml:space="preserve">за 100-бальною шкалою та за шкалою </w:t>
      </w:r>
      <w:r w:rsidR="00BF1434" w:rsidRPr="001C79C0">
        <w:rPr>
          <w:caps/>
          <w:color w:val="000000"/>
          <w:lang w:val="uk-UA"/>
        </w:rPr>
        <w:t>ЕСТS</w:t>
      </w:r>
      <w:r w:rsidR="00D47B89" w:rsidRPr="001C79C0">
        <w:rPr>
          <w:color w:val="000000"/>
          <w:lang w:val="uk-UA"/>
        </w:rPr>
        <w:t xml:space="preserve">, про що робиться запис </w:t>
      </w:r>
      <w:r w:rsidR="00FA24CF" w:rsidRPr="001C79C0">
        <w:rPr>
          <w:color w:val="000000"/>
          <w:lang w:val="uk-UA"/>
        </w:rPr>
        <w:t xml:space="preserve">у заліковій книжці, протоколі засідання </w:t>
      </w:r>
      <w:r w:rsidR="000C3222">
        <w:rPr>
          <w:color w:val="000000"/>
          <w:lang w:val="uk-UA"/>
        </w:rPr>
        <w:t>екзаменаційної</w:t>
      </w:r>
      <w:r w:rsidR="00FA24CF" w:rsidRPr="001C79C0">
        <w:rPr>
          <w:color w:val="000000"/>
          <w:lang w:val="uk-UA"/>
        </w:rPr>
        <w:t xml:space="preserve"> комісії.</w:t>
      </w:r>
    </w:p>
    <w:p w:rsidR="00AB6160" w:rsidRPr="001C79C0" w:rsidRDefault="00AB6160" w:rsidP="001C79C0">
      <w:pPr>
        <w:ind w:firstLine="540"/>
        <w:jc w:val="both"/>
        <w:rPr>
          <w:color w:val="000000"/>
          <w:lang w:val="uk-UA"/>
        </w:rPr>
      </w:pPr>
    </w:p>
    <w:tbl>
      <w:tblPr>
        <w:tblW w:w="6480" w:type="dxa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520"/>
        <w:gridCol w:w="2700"/>
        <w:gridCol w:w="1260"/>
      </w:tblGrid>
      <w:tr w:rsidR="00464323" w:rsidRPr="001C79C0" w:rsidTr="00464323">
        <w:trPr>
          <w:trHeight w:val="902"/>
        </w:trPr>
        <w:tc>
          <w:tcPr>
            <w:tcW w:w="2520" w:type="dxa"/>
            <w:vAlign w:val="center"/>
          </w:tcPr>
          <w:p w:rsidR="00464323" w:rsidRPr="001C79C0" w:rsidRDefault="00464323" w:rsidP="001C79C0">
            <w:pPr>
              <w:jc w:val="center"/>
              <w:rPr>
                <w:b/>
                <w:color w:val="000000"/>
                <w:lang w:val="uk-UA"/>
              </w:rPr>
            </w:pPr>
            <w:r w:rsidRPr="001C79C0">
              <w:rPr>
                <w:b/>
                <w:color w:val="000000"/>
                <w:lang w:val="uk-UA"/>
              </w:rPr>
              <w:t>Оцінка за національною шкалою</w:t>
            </w:r>
          </w:p>
        </w:tc>
        <w:tc>
          <w:tcPr>
            <w:tcW w:w="2700" w:type="dxa"/>
          </w:tcPr>
          <w:p w:rsidR="00464323" w:rsidRPr="001C79C0" w:rsidRDefault="00464323" w:rsidP="001C79C0">
            <w:pPr>
              <w:jc w:val="center"/>
              <w:rPr>
                <w:b/>
                <w:color w:val="000000"/>
                <w:lang w:val="uk-UA"/>
              </w:rPr>
            </w:pPr>
            <w:r w:rsidRPr="001C79C0">
              <w:rPr>
                <w:b/>
                <w:color w:val="000000"/>
                <w:lang w:val="uk-UA"/>
              </w:rPr>
              <w:t>100-бальна шкала оцінювання</w:t>
            </w:r>
          </w:p>
        </w:tc>
        <w:tc>
          <w:tcPr>
            <w:tcW w:w="1260" w:type="dxa"/>
          </w:tcPr>
          <w:p w:rsidR="00464323" w:rsidRPr="001C79C0" w:rsidRDefault="00464323" w:rsidP="001C79C0">
            <w:pPr>
              <w:jc w:val="center"/>
              <w:rPr>
                <w:b/>
                <w:color w:val="000000"/>
                <w:lang w:val="uk-UA"/>
              </w:rPr>
            </w:pPr>
            <w:r w:rsidRPr="001C79C0">
              <w:rPr>
                <w:b/>
                <w:color w:val="000000"/>
                <w:lang w:val="uk-UA"/>
              </w:rPr>
              <w:t>Оцінка ECTS</w:t>
            </w:r>
          </w:p>
        </w:tc>
      </w:tr>
      <w:tr w:rsidR="00464323" w:rsidRPr="001C79C0" w:rsidTr="00464323">
        <w:tc>
          <w:tcPr>
            <w:tcW w:w="2520" w:type="dxa"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відмінно  </w:t>
            </w:r>
          </w:p>
        </w:tc>
        <w:tc>
          <w:tcPr>
            <w:tcW w:w="2700" w:type="dxa"/>
            <w:vAlign w:val="center"/>
          </w:tcPr>
          <w:p w:rsidR="00464323" w:rsidRPr="001C79C0" w:rsidRDefault="00464323" w:rsidP="001C79C0">
            <w:pPr>
              <w:ind w:left="707"/>
              <w:rPr>
                <w:b/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90 – 100</w:t>
            </w:r>
          </w:p>
        </w:tc>
        <w:tc>
          <w:tcPr>
            <w:tcW w:w="1260" w:type="dxa"/>
            <w:vAlign w:val="center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А</w:t>
            </w:r>
          </w:p>
        </w:tc>
      </w:tr>
      <w:tr w:rsidR="00464323" w:rsidRPr="001C79C0" w:rsidTr="00464323">
        <w:trPr>
          <w:trHeight w:val="194"/>
        </w:trPr>
        <w:tc>
          <w:tcPr>
            <w:tcW w:w="2520" w:type="dxa"/>
            <w:vMerge w:val="restart"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добре </w:t>
            </w:r>
          </w:p>
        </w:tc>
        <w:tc>
          <w:tcPr>
            <w:tcW w:w="2700" w:type="dxa"/>
            <w:vAlign w:val="center"/>
          </w:tcPr>
          <w:p w:rsidR="00464323" w:rsidRPr="001C79C0" w:rsidRDefault="00464323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82 – 89</w:t>
            </w:r>
          </w:p>
        </w:tc>
        <w:tc>
          <w:tcPr>
            <w:tcW w:w="1260" w:type="dxa"/>
            <w:vAlign w:val="center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В</w:t>
            </w:r>
          </w:p>
        </w:tc>
      </w:tr>
      <w:tr w:rsidR="00464323" w:rsidRPr="001C79C0" w:rsidTr="00464323">
        <w:tc>
          <w:tcPr>
            <w:tcW w:w="2520" w:type="dxa"/>
            <w:vMerge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</w:p>
        </w:tc>
        <w:tc>
          <w:tcPr>
            <w:tcW w:w="2700" w:type="dxa"/>
            <w:vAlign w:val="center"/>
          </w:tcPr>
          <w:p w:rsidR="00464323" w:rsidRPr="001C79C0" w:rsidRDefault="00464323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74 – 81</w:t>
            </w:r>
          </w:p>
        </w:tc>
        <w:tc>
          <w:tcPr>
            <w:tcW w:w="1260" w:type="dxa"/>
            <w:vAlign w:val="center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С</w:t>
            </w:r>
          </w:p>
        </w:tc>
      </w:tr>
      <w:tr w:rsidR="00464323" w:rsidRPr="001C79C0" w:rsidTr="00464323">
        <w:tc>
          <w:tcPr>
            <w:tcW w:w="2520" w:type="dxa"/>
            <w:vMerge w:val="restart"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задовільно </w:t>
            </w:r>
          </w:p>
        </w:tc>
        <w:tc>
          <w:tcPr>
            <w:tcW w:w="2700" w:type="dxa"/>
            <w:vAlign w:val="center"/>
          </w:tcPr>
          <w:p w:rsidR="00464323" w:rsidRPr="001C79C0" w:rsidRDefault="00464323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64 – 73</w:t>
            </w:r>
          </w:p>
        </w:tc>
        <w:tc>
          <w:tcPr>
            <w:tcW w:w="1260" w:type="dxa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D</w:t>
            </w:r>
          </w:p>
        </w:tc>
      </w:tr>
      <w:tr w:rsidR="00464323" w:rsidRPr="001C79C0" w:rsidTr="00464323">
        <w:trPr>
          <w:trHeight w:val="242"/>
        </w:trPr>
        <w:tc>
          <w:tcPr>
            <w:tcW w:w="2520" w:type="dxa"/>
            <w:vMerge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</w:p>
        </w:tc>
        <w:tc>
          <w:tcPr>
            <w:tcW w:w="2700" w:type="dxa"/>
          </w:tcPr>
          <w:p w:rsidR="00464323" w:rsidRPr="001C79C0" w:rsidRDefault="00464323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60 – 63</w:t>
            </w:r>
          </w:p>
        </w:tc>
        <w:tc>
          <w:tcPr>
            <w:tcW w:w="1260" w:type="dxa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Е </w:t>
            </w:r>
          </w:p>
        </w:tc>
      </w:tr>
      <w:tr w:rsidR="00464323" w:rsidRPr="001C79C0" w:rsidTr="00464323">
        <w:tc>
          <w:tcPr>
            <w:tcW w:w="2520" w:type="dxa"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незадовільно </w:t>
            </w:r>
          </w:p>
        </w:tc>
        <w:tc>
          <w:tcPr>
            <w:tcW w:w="2700" w:type="dxa"/>
            <w:vAlign w:val="center"/>
          </w:tcPr>
          <w:p w:rsidR="00464323" w:rsidRPr="001C79C0" w:rsidRDefault="00464323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35 – 59</w:t>
            </w:r>
          </w:p>
        </w:tc>
        <w:tc>
          <w:tcPr>
            <w:tcW w:w="1260" w:type="dxa"/>
            <w:vAlign w:val="center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FX</w:t>
            </w:r>
          </w:p>
        </w:tc>
      </w:tr>
      <w:tr w:rsidR="00464323" w:rsidRPr="001C79C0" w:rsidTr="006875DA">
        <w:trPr>
          <w:trHeight w:val="292"/>
        </w:trPr>
        <w:tc>
          <w:tcPr>
            <w:tcW w:w="2520" w:type="dxa"/>
          </w:tcPr>
          <w:p w:rsidR="00464323" w:rsidRPr="001C79C0" w:rsidRDefault="00464323" w:rsidP="001C79C0">
            <w:pPr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незадовільно </w:t>
            </w:r>
          </w:p>
        </w:tc>
        <w:tc>
          <w:tcPr>
            <w:tcW w:w="2700" w:type="dxa"/>
          </w:tcPr>
          <w:p w:rsidR="00464323" w:rsidRPr="001C79C0" w:rsidRDefault="00464323" w:rsidP="001C79C0">
            <w:pPr>
              <w:ind w:left="707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0 – 34</w:t>
            </w:r>
          </w:p>
        </w:tc>
        <w:tc>
          <w:tcPr>
            <w:tcW w:w="1260" w:type="dxa"/>
          </w:tcPr>
          <w:p w:rsidR="00464323" w:rsidRPr="001C79C0" w:rsidRDefault="00464323" w:rsidP="001C79C0">
            <w:pPr>
              <w:ind w:left="54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F</w:t>
            </w:r>
          </w:p>
        </w:tc>
      </w:tr>
    </w:tbl>
    <w:p w:rsidR="00835A71" w:rsidRPr="001C79C0" w:rsidRDefault="00CD5940" w:rsidP="001C79C0">
      <w:pPr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6</w:t>
      </w:r>
      <w:r w:rsidR="00D47B89" w:rsidRPr="001C79C0">
        <w:rPr>
          <w:color w:val="000000"/>
          <w:lang w:val="uk-UA"/>
        </w:rPr>
        <w:t xml:space="preserve">.3. </w:t>
      </w:r>
      <w:r w:rsidRPr="001C79C0">
        <w:rPr>
          <w:color w:val="000000"/>
          <w:lang w:val="uk-UA"/>
        </w:rPr>
        <w:t>Дипломна</w:t>
      </w:r>
      <w:r w:rsidR="003332E2" w:rsidRPr="001C79C0">
        <w:rPr>
          <w:color w:val="000000"/>
          <w:lang w:val="uk-UA"/>
        </w:rPr>
        <w:t xml:space="preserve"> </w:t>
      </w:r>
      <w:r w:rsidR="00FA24CF" w:rsidRPr="001C79C0">
        <w:rPr>
          <w:color w:val="000000"/>
          <w:lang w:val="uk-UA"/>
        </w:rPr>
        <w:t xml:space="preserve">робота </w:t>
      </w:r>
      <w:r w:rsidRPr="001C79C0">
        <w:rPr>
          <w:color w:val="000000"/>
          <w:lang w:val="uk-UA"/>
        </w:rPr>
        <w:t xml:space="preserve">(проект) </w:t>
      </w:r>
      <w:r w:rsidR="005A6B32" w:rsidRPr="001C79C0">
        <w:rPr>
          <w:color w:val="000000"/>
          <w:lang w:val="uk-UA"/>
        </w:rPr>
        <w:t xml:space="preserve">є </w:t>
      </w:r>
      <w:r w:rsidR="00FA24CF" w:rsidRPr="001C79C0">
        <w:rPr>
          <w:color w:val="000000"/>
          <w:lang w:val="uk-UA"/>
        </w:rPr>
        <w:t xml:space="preserve">складовою </w:t>
      </w:r>
      <w:r w:rsidR="000C3222">
        <w:rPr>
          <w:color w:val="000000"/>
          <w:lang w:val="uk-UA"/>
        </w:rPr>
        <w:t>а</w:t>
      </w:r>
      <w:r w:rsidR="000C3222" w:rsidRPr="001C79C0">
        <w:rPr>
          <w:color w:val="000000"/>
          <w:lang w:val="uk-UA"/>
        </w:rPr>
        <w:t>тестаці</w:t>
      </w:r>
      <w:r w:rsidR="000C3222">
        <w:rPr>
          <w:color w:val="000000"/>
          <w:lang w:val="uk-UA"/>
        </w:rPr>
        <w:t>ї</w:t>
      </w:r>
      <w:r w:rsidR="000C3222" w:rsidRPr="001C79C0">
        <w:rPr>
          <w:color w:val="000000"/>
          <w:lang w:val="uk-UA"/>
        </w:rPr>
        <w:t xml:space="preserve"> </w:t>
      </w:r>
      <w:r w:rsidR="000C3222">
        <w:rPr>
          <w:color w:val="000000"/>
          <w:lang w:val="uk-UA"/>
        </w:rPr>
        <w:t>здобувачів вищої освіти</w:t>
      </w:r>
      <w:r w:rsidR="00FA24CF" w:rsidRPr="001C79C0">
        <w:rPr>
          <w:color w:val="000000"/>
          <w:lang w:val="uk-UA"/>
        </w:rPr>
        <w:t xml:space="preserve">. Оцінюється </w:t>
      </w:r>
      <w:r w:rsidRPr="001C79C0">
        <w:rPr>
          <w:color w:val="000000"/>
          <w:lang w:val="uk-UA"/>
        </w:rPr>
        <w:t>дипломна</w:t>
      </w:r>
      <w:r w:rsidR="003332E2" w:rsidRPr="001C79C0">
        <w:rPr>
          <w:color w:val="000000"/>
          <w:lang w:val="uk-UA"/>
        </w:rPr>
        <w:t xml:space="preserve"> </w:t>
      </w:r>
      <w:r w:rsidR="00FA24CF" w:rsidRPr="001C79C0">
        <w:rPr>
          <w:color w:val="000000"/>
          <w:lang w:val="uk-UA"/>
        </w:rPr>
        <w:t xml:space="preserve">робота </w:t>
      </w:r>
      <w:r w:rsidR="004F0DA4">
        <w:rPr>
          <w:color w:val="000000"/>
          <w:lang w:val="uk-UA"/>
        </w:rPr>
        <w:t xml:space="preserve">(проект) </w:t>
      </w:r>
      <w:r w:rsidR="00FA24CF" w:rsidRPr="001C79C0">
        <w:rPr>
          <w:color w:val="000000"/>
          <w:lang w:val="uk-UA"/>
        </w:rPr>
        <w:t xml:space="preserve">членами </w:t>
      </w:r>
      <w:r w:rsidR="00835A71" w:rsidRPr="001C79C0">
        <w:rPr>
          <w:color w:val="000000"/>
          <w:lang w:val="uk-UA"/>
        </w:rPr>
        <w:t xml:space="preserve">екзаменаційної </w:t>
      </w:r>
      <w:r w:rsidR="00FA24CF" w:rsidRPr="001C79C0">
        <w:rPr>
          <w:color w:val="000000"/>
          <w:lang w:val="uk-UA"/>
        </w:rPr>
        <w:t xml:space="preserve">комісії після прилюдного захисту її  студентом за національною шкалою оцінок, </w:t>
      </w:r>
      <w:r w:rsidR="00DA3167" w:rsidRPr="001C79C0">
        <w:rPr>
          <w:color w:val="000000"/>
          <w:lang w:val="uk-UA"/>
        </w:rPr>
        <w:t xml:space="preserve">за 100-бальною шкалою та за шкалою </w:t>
      </w:r>
      <w:r w:rsidR="00DA3167" w:rsidRPr="001C79C0">
        <w:rPr>
          <w:caps/>
          <w:color w:val="000000"/>
          <w:lang w:val="uk-UA"/>
        </w:rPr>
        <w:t>ЕСТS</w:t>
      </w:r>
      <w:r w:rsidR="00FA24CF" w:rsidRPr="001C79C0">
        <w:rPr>
          <w:color w:val="000000"/>
          <w:lang w:val="uk-UA"/>
        </w:rPr>
        <w:t xml:space="preserve">. </w:t>
      </w:r>
    </w:p>
    <w:p w:rsidR="00835A71" w:rsidRPr="001C79C0" w:rsidRDefault="00FA24CF" w:rsidP="001C79C0">
      <w:pPr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Загальна кількість балів включає оцінки</w:t>
      </w:r>
      <w:r w:rsidR="00835A71" w:rsidRPr="001C79C0">
        <w:rPr>
          <w:color w:val="000000"/>
          <w:lang w:val="uk-UA"/>
        </w:rPr>
        <w:t xml:space="preserve"> за:</w:t>
      </w:r>
      <w:r w:rsidRPr="001C79C0">
        <w:rPr>
          <w:color w:val="000000"/>
          <w:lang w:val="uk-UA"/>
        </w:rPr>
        <w:t xml:space="preserve"> </w:t>
      </w:r>
    </w:p>
    <w:p w:rsidR="00835A71" w:rsidRPr="001C79C0" w:rsidRDefault="00835A71" w:rsidP="001C79C0">
      <w:pPr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- якісні параметри випускної роботи</w:t>
      </w:r>
      <w:r w:rsidR="00CD5940" w:rsidRPr="001C79C0">
        <w:rPr>
          <w:color w:val="000000"/>
          <w:lang w:val="uk-UA"/>
        </w:rPr>
        <w:t xml:space="preserve"> </w:t>
      </w:r>
      <w:r w:rsidRPr="001C79C0">
        <w:rPr>
          <w:color w:val="000000"/>
          <w:lang w:val="uk-UA"/>
        </w:rPr>
        <w:t>–</w:t>
      </w:r>
      <w:r w:rsidR="002D54CE" w:rsidRPr="001C79C0">
        <w:rPr>
          <w:color w:val="000000"/>
          <w:lang w:val="uk-UA"/>
        </w:rPr>
        <w:t xml:space="preserve"> </w:t>
      </w:r>
      <w:r w:rsidRPr="001C79C0">
        <w:rPr>
          <w:color w:val="000000"/>
          <w:lang w:val="uk-UA"/>
        </w:rPr>
        <w:t>максимально</w:t>
      </w:r>
      <w:r w:rsidR="00FA24CF" w:rsidRPr="001C79C0">
        <w:rPr>
          <w:color w:val="000000"/>
          <w:lang w:val="uk-UA"/>
        </w:rPr>
        <w:t xml:space="preserve"> 50 балів</w:t>
      </w:r>
      <w:r w:rsidRPr="001C79C0">
        <w:rPr>
          <w:color w:val="000000"/>
          <w:lang w:val="uk-UA"/>
        </w:rPr>
        <w:t>;</w:t>
      </w:r>
      <w:r w:rsidR="00FA24CF" w:rsidRPr="001C79C0">
        <w:rPr>
          <w:color w:val="000000"/>
          <w:lang w:val="uk-UA"/>
        </w:rPr>
        <w:t xml:space="preserve"> </w:t>
      </w:r>
    </w:p>
    <w:p w:rsidR="00835A71" w:rsidRPr="001C79C0" w:rsidRDefault="00835A71" w:rsidP="001C79C0">
      <w:pPr>
        <w:ind w:firstLine="540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- публічний захист</w:t>
      </w:r>
      <w:r w:rsidR="002D54CE" w:rsidRPr="001C79C0">
        <w:rPr>
          <w:color w:val="000000"/>
          <w:lang w:val="uk-UA"/>
        </w:rPr>
        <w:t xml:space="preserve"> </w:t>
      </w:r>
      <w:r w:rsidRPr="001C79C0">
        <w:rPr>
          <w:color w:val="000000"/>
          <w:lang w:val="uk-UA"/>
        </w:rPr>
        <w:t>– максимально 4</w:t>
      </w:r>
      <w:r w:rsidR="00FA24CF" w:rsidRPr="001C79C0">
        <w:rPr>
          <w:color w:val="000000"/>
          <w:lang w:val="uk-UA"/>
        </w:rPr>
        <w:t>0 балів</w:t>
      </w:r>
      <w:r w:rsidRPr="001C79C0">
        <w:rPr>
          <w:color w:val="000000"/>
          <w:lang w:val="uk-UA"/>
        </w:rPr>
        <w:t>;</w:t>
      </w:r>
      <w:r w:rsidR="00FA24CF" w:rsidRPr="001C79C0">
        <w:rPr>
          <w:color w:val="000000"/>
          <w:lang w:val="uk-UA"/>
        </w:rPr>
        <w:t xml:space="preserve"> </w:t>
      </w:r>
    </w:p>
    <w:p w:rsidR="00327400" w:rsidRPr="001C79C0" w:rsidRDefault="00835A71" w:rsidP="001C79C0">
      <w:pPr>
        <w:ind w:firstLine="539"/>
        <w:jc w:val="both"/>
        <w:rPr>
          <w:color w:val="000000"/>
          <w:lang w:val="uk-UA"/>
        </w:rPr>
      </w:pPr>
      <w:r w:rsidRPr="001C79C0">
        <w:rPr>
          <w:color w:val="000000"/>
          <w:lang w:val="uk-UA"/>
        </w:rPr>
        <w:t>- організація дослідження та оформлення ро</w:t>
      </w:r>
      <w:r w:rsidR="00E2734E" w:rsidRPr="001C79C0">
        <w:rPr>
          <w:color w:val="000000"/>
          <w:lang w:val="uk-UA"/>
        </w:rPr>
        <w:t>боти – максимально</w:t>
      </w:r>
      <w:r w:rsidR="00FA24CF" w:rsidRPr="001C79C0">
        <w:rPr>
          <w:color w:val="000000"/>
          <w:lang w:val="uk-UA"/>
        </w:rPr>
        <w:t xml:space="preserve"> </w:t>
      </w:r>
      <w:r w:rsidR="00E2734E" w:rsidRPr="001C79C0">
        <w:rPr>
          <w:color w:val="000000"/>
          <w:lang w:val="uk-UA"/>
        </w:rPr>
        <w:t>1</w:t>
      </w:r>
      <w:r w:rsidR="00FA24CF" w:rsidRPr="001C79C0">
        <w:rPr>
          <w:color w:val="000000"/>
          <w:lang w:val="uk-UA"/>
        </w:rPr>
        <w:t>0 балів</w:t>
      </w:r>
      <w:r w:rsidR="00E2734E" w:rsidRPr="001C79C0">
        <w:rPr>
          <w:color w:val="000000"/>
          <w:lang w:val="uk-UA"/>
        </w:rPr>
        <w:t>.</w:t>
      </w:r>
    </w:p>
    <w:p w:rsidR="00AE2013" w:rsidRDefault="00AE2013" w:rsidP="00AE2013">
      <w:pPr>
        <w:jc w:val="both"/>
        <w:rPr>
          <w:color w:val="000000"/>
          <w:lang w:val="uk-UA"/>
        </w:rPr>
      </w:pPr>
    </w:p>
    <w:p w:rsidR="00AE2013" w:rsidRDefault="00AE2013" w:rsidP="00AE2013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Керівник відділу </w:t>
      </w:r>
    </w:p>
    <w:p w:rsidR="00AE2013" w:rsidRDefault="00AE2013" w:rsidP="00AE2013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моніторингу якості освіти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В.М.Прохоренков</w:t>
      </w:r>
    </w:p>
    <w:p w:rsidR="00465DB0" w:rsidRDefault="00465DB0" w:rsidP="003135F4">
      <w:pPr>
        <w:jc w:val="right"/>
        <w:rPr>
          <w:b/>
          <w:i/>
          <w:color w:val="000000"/>
          <w:lang w:val="uk-UA"/>
        </w:rPr>
      </w:pPr>
    </w:p>
    <w:p w:rsidR="003135F4" w:rsidRPr="003135F4" w:rsidRDefault="003135F4" w:rsidP="003135F4">
      <w:pPr>
        <w:jc w:val="right"/>
        <w:rPr>
          <w:b/>
          <w:i/>
          <w:color w:val="000000"/>
          <w:lang w:val="uk-UA"/>
        </w:rPr>
      </w:pPr>
      <w:r w:rsidRPr="003135F4">
        <w:rPr>
          <w:b/>
          <w:i/>
          <w:color w:val="000000"/>
          <w:lang w:val="uk-UA"/>
        </w:rPr>
        <w:t>Додаток</w:t>
      </w:r>
    </w:p>
    <w:p w:rsidR="003135F4" w:rsidRPr="001C79C0" w:rsidRDefault="003135F4" w:rsidP="003135F4">
      <w:pPr>
        <w:widowControl w:val="0"/>
        <w:jc w:val="center"/>
        <w:rPr>
          <w:b/>
          <w:color w:val="000000"/>
          <w:lang w:val="uk-UA"/>
        </w:rPr>
      </w:pPr>
    </w:p>
    <w:p w:rsidR="003135F4" w:rsidRPr="001C79C0" w:rsidRDefault="003135F4" w:rsidP="003135F4">
      <w:pPr>
        <w:widowControl w:val="0"/>
        <w:jc w:val="center"/>
        <w:rPr>
          <w:b/>
          <w:color w:val="000000"/>
          <w:lang w:val="uk-UA"/>
        </w:rPr>
      </w:pPr>
      <w:r w:rsidRPr="001C79C0">
        <w:rPr>
          <w:b/>
          <w:color w:val="000000"/>
          <w:lang w:val="uk-UA"/>
        </w:rPr>
        <w:t xml:space="preserve">Таблиця переведення оцінок з національної системи оцінювання </w:t>
      </w:r>
    </w:p>
    <w:p w:rsidR="003135F4" w:rsidRPr="001C79C0" w:rsidRDefault="003135F4" w:rsidP="003135F4">
      <w:pPr>
        <w:widowControl w:val="0"/>
        <w:jc w:val="center"/>
        <w:rPr>
          <w:b/>
          <w:color w:val="000000"/>
          <w:lang w:val="uk-UA"/>
        </w:rPr>
      </w:pPr>
      <w:r w:rsidRPr="001C79C0">
        <w:rPr>
          <w:b/>
          <w:color w:val="000000"/>
          <w:lang w:val="uk-UA"/>
        </w:rPr>
        <w:t xml:space="preserve">в 100-бальну у «Відомостях обліку успішності» (при застосуванні середнього балу поточного, </w:t>
      </w:r>
      <w:r>
        <w:rPr>
          <w:b/>
          <w:color w:val="000000"/>
          <w:lang w:val="uk-UA"/>
        </w:rPr>
        <w:t>атестаційного</w:t>
      </w:r>
      <w:r w:rsidRPr="001C79C0">
        <w:rPr>
          <w:b/>
          <w:color w:val="000000"/>
          <w:lang w:val="uk-UA"/>
        </w:rPr>
        <w:t xml:space="preserve"> і семестрового контролю)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4"/>
        <w:gridCol w:w="1011"/>
        <w:gridCol w:w="1276"/>
        <w:gridCol w:w="992"/>
        <w:gridCol w:w="1418"/>
        <w:gridCol w:w="992"/>
        <w:gridCol w:w="1276"/>
        <w:gridCol w:w="996"/>
      </w:tblGrid>
      <w:tr w:rsidR="003135F4" w:rsidRPr="001C79C0" w:rsidTr="00EE49FA">
        <w:tc>
          <w:tcPr>
            <w:tcW w:w="1404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Національна система</w:t>
            </w:r>
            <w:r w:rsidRPr="001C79C0">
              <w:rPr>
                <w:color w:val="000000"/>
              </w:rPr>
              <w:t xml:space="preserve"> </w:t>
            </w:r>
            <w:r w:rsidRPr="001C79C0">
              <w:rPr>
                <w:color w:val="000000"/>
                <w:lang w:val="uk-UA"/>
              </w:rPr>
              <w:t>та система ЕСТS</w:t>
            </w: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Середній бал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100-бальна система</w:t>
            </w: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Залік</w:t>
            </w:r>
          </w:p>
        </w:tc>
        <w:tc>
          <w:tcPr>
            <w:tcW w:w="1418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Національна система  та система ЕСТS</w:t>
            </w: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Середній бал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100-бальна система</w:t>
            </w:r>
          </w:p>
        </w:tc>
        <w:tc>
          <w:tcPr>
            <w:tcW w:w="99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Залік</w:t>
            </w:r>
          </w:p>
        </w:tc>
      </w:tr>
      <w:tr w:rsidR="003135F4" w:rsidRPr="001C79C0" w:rsidTr="00EE49FA">
        <w:tc>
          <w:tcPr>
            <w:tcW w:w="1404" w:type="dxa"/>
            <w:vMerge w:val="restart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Відмінно</w:t>
            </w:r>
          </w:p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А</w:t>
            </w:r>
          </w:p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5</w:t>
            </w:r>
            <w:r>
              <w:rPr>
                <w:color w:val="000000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- 100 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Зараховано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Задовільно</w:t>
            </w:r>
          </w:p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2,9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60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Не зараховано</w:t>
            </w: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4,9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- 97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60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- 93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Незадовільно</w:t>
            </w:r>
          </w:p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FX</w:t>
            </w: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59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4,7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- 90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2,6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- 56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 w:val="restart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Добре</w:t>
            </w:r>
          </w:p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B</w:t>
            </w:r>
          </w:p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4,6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- 89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- 52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- 8</w:t>
            </w:r>
            <w:r>
              <w:rPr>
                <w:color w:val="000000"/>
                <w:lang w:val="uk-UA"/>
              </w:rPr>
              <w:t>7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2,4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- 49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4,4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- 8</w:t>
            </w:r>
            <w:r>
              <w:rPr>
                <w:color w:val="000000"/>
                <w:lang w:val="uk-UA"/>
              </w:rPr>
              <w:t>5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2,3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- 45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4,3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- 8</w:t>
            </w:r>
            <w:r>
              <w:rPr>
                <w:color w:val="000000"/>
                <w:lang w:val="uk-UA"/>
              </w:rPr>
              <w:t>3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- 42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 w:val="restart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Добре</w:t>
            </w:r>
          </w:p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C</w:t>
            </w: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81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- 38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4,1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80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- 35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78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Незадовільно</w:t>
            </w:r>
          </w:p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F</w:t>
            </w:r>
          </w:p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- 34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76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- 29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3,8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- 7</w:t>
            </w:r>
            <w:r>
              <w:rPr>
                <w:color w:val="000000"/>
                <w:lang w:val="uk-UA"/>
              </w:rPr>
              <w:t>4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1,7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- 23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 w:val="restart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Задовільно</w:t>
            </w:r>
          </w:p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D</w:t>
            </w:r>
          </w:p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3,7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73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- 18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3,6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- 71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- 13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- 69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1,4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- 8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3,4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- 67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- 4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3,3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- 64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- 3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 w:val="restart"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Задовільно</w:t>
            </w:r>
          </w:p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E</w:t>
            </w: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3,2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- 6</w:t>
            </w:r>
            <w:r>
              <w:rPr>
                <w:color w:val="000000"/>
                <w:lang w:val="uk-UA"/>
              </w:rPr>
              <w:t>3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1,1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- 2 б.</w:t>
            </w:r>
          </w:p>
        </w:tc>
        <w:tc>
          <w:tcPr>
            <w:tcW w:w="996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3,1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- 62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- 1 б.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  <w:tr w:rsidR="003135F4" w:rsidRPr="001C79C0" w:rsidTr="00EE49FA">
        <w:tc>
          <w:tcPr>
            <w:tcW w:w="1404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11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36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3135F4" w:rsidRPr="001C79C0" w:rsidRDefault="003135F4" w:rsidP="00EE49FA">
            <w:pPr>
              <w:widowControl w:val="0"/>
              <w:ind w:left="180"/>
              <w:rPr>
                <w:color w:val="000000"/>
                <w:lang w:val="uk-UA"/>
              </w:rPr>
            </w:pPr>
            <w:r w:rsidRPr="001C79C0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 xml:space="preserve"> 61</w:t>
            </w:r>
            <w:r w:rsidRPr="001C79C0">
              <w:rPr>
                <w:color w:val="000000"/>
                <w:lang w:val="uk-UA"/>
              </w:rPr>
              <w:t xml:space="preserve"> б.</w:t>
            </w:r>
          </w:p>
        </w:tc>
        <w:tc>
          <w:tcPr>
            <w:tcW w:w="992" w:type="dxa"/>
            <w:vMerge/>
            <w:shd w:val="clear" w:color="auto" w:fill="auto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418" w:type="dxa"/>
            <w:shd w:val="clear" w:color="auto" w:fill="C0C0C0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C0C0C0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C0C0C0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996" w:type="dxa"/>
            <w:shd w:val="clear" w:color="auto" w:fill="C0C0C0"/>
          </w:tcPr>
          <w:p w:rsidR="003135F4" w:rsidRPr="001C79C0" w:rsidRDefault="003135F4" w:rsidP="00EE49FA">
            <w:pPr>
              <w:widowControl w:val="0"/>
              <w:rPr>
                <w:color w:val="000000"/>
                <w:lang w:val="uk-UA"/>
              </w:rPr>
            </w:pPr>
          </w:p>
        </w:tc>
      </w:tr>
    </w:tbl>
    <w:p w:rsidR="003135F4" w:rsidRPr="001C79C0" w:rsidRDefault="003135F4" w:rsidP="003135F4">
      <w:pPr>
        <w:ind w:firstLine="540"/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Default="003135F4" w:rsidP="00AE2013">
      <w:pPr>
        <w:jc w:val="both"/>
        <w:rPr>
          <w:color w:val="000000"/>
          <w:lang w:val="uk-UA"/>
        </w:rPr>
      </w:pPr>
    </w:p>
    <w:p w:rsidR="003135F4" w:rsidRPr="001C79C0" w:rsidRDefault="003135F4" w:rsidP="00AE2013">
      <w:pPr>
        <w:jc w:val="both"/>
        <w:rPr>
          <w:color w:val="000000"/>
          <w:lang w:val="uk-UA"/>
        </w:rPr>
      </w:pPr>
    </w:p>
    <w:sectPr w:rsidR="003135F4" w:rsidRPr="001C79C0" w:rsidSect="00AE52F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61" w:rsidRDefault="00814261">
      <w:r>
        <w:separator/>
      </w:r>
    </w:p>
  </w:endnote>
  <w:endnote w:type="continuationSeparator" w:id="0">
    <w:p w:rsidR="00814261" w:rsidRDefault="00814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61" w:rsidRDefault="00814261">
      <w:r>
        <w:separator/>
      </w:r>
    </w:p>
  </w:footnote>
  <w:footnote w:type="continuationSeparator" w:id="0">
    <w:p w:rsidR="00814261" w:rsidRDefault="00814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E0" w:rsidRDefault="00AC7CE0" w:rsidP="00C471C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7CE0" w:rsidRDefault="00AC7CE0" w:rsidP="00AE52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E0" w:rsidRDefault="00AC7CE0" w:rsidP="00C471C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5A9A">
      <w:rPr>
        <w:rStyle w:val="a7"/>
        <w:noProof/>
      </w:rPr>
      <w:t>7</w:t>
    </w:r>
    <w:r>
      <w:rPr>
        <w:rStyle w:val="a7"/>
      </w:rPr>
      <w:fldChar w:fldCharType="end"/>
    </w:r>
  </w:p>
  <w:p w:rsidR="00AC7CE0" w:rsidRDefault="00AC7CE0" w:rsidP="00AE52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CC8"/>
    <w:multiLevelType w:val="multilevel"/>
    <w:tmpl w:val="3780A858"/>
    <w:lvl w:ilvl="0">
      <w:numFmt w:val="bullet"/>
      <w:lvlText w:val=""/>
      <w:lvlJc w:val="left"/>
      <w:pPr>
        <w:tabs>
          <w:tab w:val="num" w:pos="1774"/>
        </w:tabs>
        <w:ind w:left="1774" w:hanging="106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97894"/>
    <w:multiLevelType w:val="hybridMultilevel"/>
    <w:tmpl w:val="15CA5002"/>
    <w:lvl w:ilvl="0" w:tplc="042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0EE4CBA"/>
    <w:multiLevelType w:val="hybridMultilevel"/>
    <w:tmpl w:val="5B844530"/>
    <w:lvl w:ilvl="0" w:tplc="278C99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980D8F"/>
    <w:multiLevelType w:val="multilevel"/>
    <w:tmpl w:val="15CA5002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1D055EA"/>
    <w:multiLevelType w:val="hybridMultilevel"/>
    <w:tmpl w:val="AAA64E12"/>
    <w:lvl w:ilvl="0" w:tplc="35A2DA06">
      <w:start w:val="5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BCD1B5B"/>
    <w:multiLevelType w:val="hybridMultilevel"/>
    <w:tmpl w:val="3780A858"/>
    <w:lvl w:ilvl="0" w:tplc="F45ACC50">
      <w:numFmt w:val="bullet"/>
      <w:lvlText w:val=""/>
      <w:lvlJc w:val="left"/>
      <w:pPr>
        <w:tabs>
          <w:tab w:val="num" w:pos="1774"/>
        </w:tabs>
        <w:ind w:left="1774" w:hanging="106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D465CA"/>
    <w:multiLevelType w:val="hybridMultilevel"/>
    <w:tmpl w:val="98D6C63E"/>
    <w:lvl w:ilvl="0" w:tplc="278C99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0E"/>
    <w:rsid w:val="00000641"/>
    <w:rsid w:val="0000153F"/>
    <w:rsid w:val="00003BEA"/>
    <w:rsid w:val="00012442"/>
    <w:rsid w:val="0001270D"/>
    <w:rsid w:val="0001656C"/>
    <w:rsid w:val="0002273E"/>
    <w:rsid w:val="0002594B"/>
    <w:rsid w:val="00030A8D"/>
    <w:rsid w:val="00031E9F"/>
    <w:rsid w:val="00031EAC"/>
    <w:rsid w:val="000339EC"/>
    <w:rsid w:val="000345F6"/>
    <w:rsid w:val="00043A27"/>
    <w:rsid w:val="000457B5"/>
    <w:rsid w:val="0005129A"/>
    <w:rsid w:val="00051B10"/>
    <w:rsid w:val="000570C3"/>
    <w:rsid w:val="00066158"/>
    <w:rsid w:val="00073446"/>
    <w:rsid w:val="00096DEF"/>
    <w:rsid w:val="000A686C"/>
    <w:rsid w:val="000B13F4"/>
    <w:rsid w:val="000B24F7"/>
    <w:rsid w:val="000C3222"/>
    <w:rsid w:val="000C47B8"/>
    <w:rsid w:val="000D099A"/>
    <w:rsid w:val="000D3232"/>
    <w:rsid w:val="000D3FFA"/>
    <w:rsid w:val="000D4AA9"/>
    <w:rsid w:val="000E1817"/>
    <w:rsid w:val="000E3DC7"/>
    <w:rsid w:val="000E6C7E"/>
    <w:rsid w:val="000F31AB"/>
    <w:rsid w:val="001048AE"/>
    <w:rsid w:val="00114869"/>
    <w:rsid w:val="001210F6"/>
    <w:rsid w:val="00144C50"/>
    <w:rsid w:val="001455A2"/>
    <w:rsid w:val="00153C72"/>
    <w:rsid w:val="00153DC8"/>
    <w:rsid w:val="00153F5D"/>
    <w:rsid w:val="00166356"/>
    <w:rsid w:val="00166801"/>
    <w:rsid w:val="00180BED"/>
    <w:rsid w:val="00185494"/>
    <w:rsid w:val="00186920"/>
    <w:rsid w:val="00190681"/>
    <w:rsid w:val="001911B3"/>
    <w:rsid w:val="001926E7"/>
    <w:rsid w:val="0019764F"/>
    <w:rsid w:val="001A6CDC"/>
    <w:rsid w:val="001B6D37"/>
    <w:rsid w:val="001C79C0"/>
    <w:rsid w:val="001E244A"/>
    <w:rsid w:val="001E33BF"/>
    <w:rsid w:val="001E7EBD"/>
    <w:rsid w:val="001F0056"/>
    <w:rsid w:val="001F4FD1"/>
    <w:rsid w:val="001F66FE"/>
    <w:rsid w:val="0020015B"/>
    <w:rsid w:val="002042B3"/>
    <w:rsid w:val="00214150"/>
    <w:rsid w:val="00216E9F"/>
    <w:rsid w:val="00227BA3"/>
    <w:rsid w:val="00230B9D"/>
    <w:rsid w:val="00241BE2"/>
    <w:rsid w:val="00247FC7"/>
    <w:rsid w:val="00251442"/>
    <w:rsid w:val="002605D2"/>
    <w:rsid w:val="00260B71"/>
    <w:rsid w:val="00261503"/>
    <w:rsid w:val="00266277"/>
    <w:rsid w:val="00267E97"/>
    <w:rsid w:val="00273384"/>
    <w:rsid w:val="00275BD5"/>
    <w:rsid w:val="00275D69"/>
    <w:rsid w:val="002A4D88"/>
    <w:rsid w:val="002A55AF"/>
    <w:rsid w:val="002A7796"/>
    <w:rsid w:val="002A7C17"/>
    <w:rsid w:val="002B19CC"/>
    <w:rsid w:val="002B22E8"/>
    <w:rsid w:val="002B63DA"/>
    <w:rsid w:val="002C1AA3"/>
    <w:rsid w:val="002C6181"/>
    <w:rsid w:val="002C655E"/>
    <w:rsid w:val="002D2052"/>
    <w:rsid w:val="002D24B0"/>
    <w:rsid w:val="002D54CE"/>
    <w:rsid w:val="002E669B"/>
    <w:rsid w:val="002E70B2"/>
    <w:rsid w:val="002F3BE0"/>
    <w:rsid w:val="002F6C86"/>
    <w:rsid w:val="00300A54"/>
    <w:rsid w:val="003029A6"/>
    <w:rsid w:val="00303AC8"/>
    <w:rsid w:val="00306346"/>
    <w:rsid w:val="00310447"/>
    <w:rsid w:val="003135F4"/>
    <w:rsid w:val="00327400"/>
    <w:rsid w:val="003319E0"/>
    <w:rsid w:val="003332E2"/>
    <w:rsid w:val="00337D2F"/>
    <w:rsid w:val="0034346A"/>
    <w:rsid w:val="00353EAF"/>
    <w:rsid w:val="003632DF"/>
    <w:rsid w:val="00364FAF"/>
    <w:rsid w:val="00367DA1"/>
    <w:rsid w:val="00370551"/>
    <w:rsid w:val="00377D38"/>
    <w:rsid w:val="00381C5E"/>
    <w:rsid w:val="0038486D"/>
    <w:rsid w:val="003943D4"/>
    <w:rsid w:val="003A5D84"/>
    <w:rsid w:val="003A6975"/>
    <w:rsid w:val="003B03D4"/>
    <w:rsid w:val="003B3C72"/>
    <w:rsid w:val="003C3BAE"/>
    <w:rsid w:val="003C41A0"/>
    <w:rsid w:val="003D02AD"/>
    <w:rsid w:val="003D3F15"/>
    <w:rsid w:val="003D73E4"/>
    <w:rsid w:val="003E11A6"/>
    <w:rsid w:val="003E130B"/>
    <w:rsid w:val="003E16D9"/>
    <w:rsid w:val="003F2C0E"/>
    <w:rsid w:val="003F6CD6"/>
    <w:rsid w:val="00404AEF"/>
    <w:rsid w:val="00413EA3"/>
    <w:rsid w:val="00414D01"/>
    <w:rsid w:val="00420659"/>
    <w:rsid w:val="004236BE"/>
    <w:rsid w:val="004251C7"/>
    <w:rsid w:val="00437E76"/>
    <w:rsid w:val="00441700"/>
    <w:rsid w:val="00442714"/>
    <w:rsid w:val="00444296"/>
    <w:rsid w:val="0044596C"/>
    <w:rsid w:val="00450307"/>
    <w:rsid w:val="00451AD8"/>
    <w:rsid w:val="00454B8B"/>
    <w:rsid w:val="00455D90"/>
    <w:rsid w:val="00463D43"/>
    <w:rsid w:val="00464323"/>
    <w:rsid w:val="00465A9A"/>
    <w:rsid w:val="00465DB0"/>
    <w:rsid w:val="00474A5A"/>
    <w:rsid w:val="00477005"/>
    <w:rsid w:val="004A7381"/>
    <w:rsid w:val="004A7D44"/>
    <w:rsid w:val="004B1945"/>
    <w:rsid w:val="004C0ADC"/>
    <w:rsid w:val="004D6939"/>
    <w:rsid w:val="004F0136"/>
    <w:rsid w:val="004F0DA4"/>
    <w:rsid w:val="004F4DFD"/>
    <w:rsid w:val="004F5E6A"/>
    <w:rsid w:val="004F6342"/>
    <w:rsid w:val="004F7B4E"/>
    <w:rsid w:val="00503EA8"/>
    <w:rsid w:val="00510BDA"/>
    <w:rsid w:val="00513656"/>
    <w:rsid w:val="0051395C"/>
    <w:rsid w:val="00514833"/>
    <w:rsid w:val="00515984"/>
    <w:rsid w:val="00524069"/>
    <w:rsid w:val="00525759"/>
    <w:rsid w:val="0052603F"/>
    <w:rsid w:val="005276B0"/>
    <w:rsid w:val="00531E91"/>
    <w:rsid w:val="005341D3"/>
    <w:rsid w:val="00544AB6"/>
    <w:rsid w:val="005537C7"/>
    <w:rsid w:val="00554ADB"/>
    <w:rsid w:val="00561E22"/>
    <w:rsid w:val="0056513B"/>
    <w:rsid w:val="00566F44"/>
    <w:rsid w:val="0057329F"/>
    <w:rsid w:val="0057455E"/>
    <w:rsid w:val="0058233B"/>
    <w:rsid w:val="00585A7D"/>
    <w:rsid w:val="0059180A"/>
    <w:rsid w:val="00596723"/>
    <w:rsid w:val="005A6B32"/>
    <w:rsid w:val="005B3F18"/>
    <w:rsid w:val="005B4040"/>
    <w:rsid w:val="005B4269"/>
    <w:rsid w:val="005B4D5B"/>
    <w:rsid w:val="005B4E62"/>
    <w:rsid w:val="005C0568"/>
    <w:rsid w:val="005C48BA"/>
    <w:rsid w:val="005D041A"/>
    <w:rsid w:val="005D4F6D"/>
    <w:rsid w:val="005D5437"/>
    <w:rsid w:val="005D6616"/>
    <w:rsid w:val="005D74D1"/>
    <w:rsid w:val="005D7A1B"/>
    <w:rsid w:val="005E118A"/>
    <w:rsid w:val="005E18EB"/>
    <w:rsid w:val="005F10F7"/>
    <w:rsid w:val="005F12A8"/>
    <w:rsid w:val="00602C6A"/>
    <w:rsid w:val="00615231"/>
    <w:rsid w:val="00615E86"/>
    <w:rsid w:val="00622F53"/>
    <w:rsid w:val="006239AE"/>
    <w:rsid w:val="00635BCA"/>
    <w:rsid w:val="00645135"/>
    <w:rsid w:val="006513FF"/>
    <w:rsid w:val="00651B28"/>
    <w:rsid w:val="00656890"/>
    <w:rsid w:val="006654B2"/>
    <w:rsid w:val="0067781E"/>
    <w:rsid w:val="00685516"/>
    <w:rsid w:val="006875DA"/>
    <w:rsid w:val="006A7595"/>
    <w:rsid w:val="006C4384"/>
    <w:rsid w:val="006E2BA5"/>
    <w:rsid w:val="006E3B9E"/>
    <w:rsid w:val="006E5AA9"/>
    <w:rsid w:val="006E6E62"/>
    <w:rsid w:val="006F2A60"/>
    <w:rsid w:val="007019B8"/>
    <w:rsid w:val="007046EB"/>
    <w:rsid w:val="00705751"/>
    <w:rsid w:val="007062E9"/>
    <w:rsid w:val="00720760"/>
    <w:rsid w:val="007213BF"/>
    <w:rsid w:val="00733B9A"/>
    <w:rsid w:val="00733E12"/>
    <w:rsid w:val="00734877"/>
    <w:rsid w:val="00740B55"/>
    <w:rsid w:val="00753A23"/>
    <w:rsid w:val="00760B65"/>
    <w:rsid w:val="007656B9"/>
    <w:rsid w:val="007700A9"/>
    <w:rsid w:val="00770E8D"/>
    <w:rsid w:val="007723EE"/>
    <w:rsid w:val="00774D5D"/>
    <w:rsid w:val="007754D5"/>
    <w:rsid w:val="007766C4"/>
    <w:rsid w:val="00780FBB"/>
    <w:rsid w:val="00781AA8"/>
    <w:rsid w:val="00783C11"/>
    <w:rsid w:val="00786607"/>
    <w:rsid w:val="0079576F"/>
    <w:rsid w:val="007A2594"/>
    <w:rsid w:val="007A662D"/>
    <w:rsid w:val="007B3446"/>
    <w:rsid w:val="007B4F04"/>
    <w:rsid w:val="007C3DA0"/>
    <w:rsid w:val="007C4308"/>
    <w:rsid w:val="007D6CC5"/>
    <w:rsid w:val="007E4BE8"/>
    <w:rsid w:val="007E65BD"/>
    <w:rsid w:val="007E7D34"/>
    <w:rsid w:val="008003D4"/>
    <w:rsid w:val="0080061E"/>
    <w:rsid w:val="00803A52"/>
    <w:rsid w:val="008052DD"/>
    <w:rsid w:val="008117D8"/>
    <w:rsid w:val="00814261"/>
    <w:rsid w:val="008153DD"/>
    <w:rsid w:val="00822364"/>
    <w:rsid w:val="00822C9C"/>
    <w:rsid w:val="00830777"/>
    <w:rsid w:val="00833156"/>
    <w:rsid w:val="008350DF"/>
    <w:rsid w:val="00835A71"/>
    <w:rsid w:val="008371FE"/>
    <w:rsid w:val="00845285"/>
    <w:rsid w:val="00847094"/>
    <w:rsid w:val="00852C98"/>
    <w:rsid w:val="00856033"/>
    <w:rsid w:val="008671EA"/>
    <w:rsid w:val="00870510"/>
    <w:rsid w:val="00874D4E"/>
    <w:rsid w:val="0088482F"/>
    <w:rsid w:val="008904D8"/>
    <w:rsid w:val="0089058C"/>
    <w:rsid w:val="0089742E"/>
    <w:rsid w:val="008A019C"/>
    <w:rsid w:val="008B0718"/>
    <w:rsid w:val="008B14DC"/>
    <w:rsid w:val="008B3B01"/>
    <w:rsid w:val="008C2F86"/>
    <w:rsid w:val="008C3092"/>
    <w:rsid w:val="008D4573"/>
    <w:rsid w:val="008D4991"/>
    <w:rsid w:val="008F20FC"/>
    <w:rsid w:val="008F7ADB"/>
    <w:rsid w:val="00901DC7"/>
    <w:rsid w:val="00905C65"/>
    <w:rsid w:val="00907A9C"/>
    <w:rsid w:val="00912367"/>
    <w:rsid w:val="0091329A"/>
    <w:rsid w:val="00916D56"/>
    <w:rsid w:val="00930526"/>
    <w:rsid w:val="00935C25"/>
    <w:rsid w:val="009456F7"/>
    <w:rsid w:val="00956BA5"/>
    <w:rsid w:val="00956FC8"/>
    <w:rsid w:val="00963952"/>
    <w:rsid w:val="00963F20"/>
    <w:rsid w:val="00966E33"/>
    <w:rsid w:val="00975ED6"/>
    <w:rsid w:val="009768B6"/>
    <w:rsid w:val="009901AE"/>
    <w:rsid w:val="00990FC5"/>
    <w:rsid w:val="00993E11"/>
    <w:rsid w:val="009B2A07"/>
    <w:rsid w:val="009B43D5"/>
    <w:rsid w:val="009B4412"/>
    <w:rsid w:val="009B75BB"/>
    <w:rsid w:val="009C5552"/>
    <w:rsid w:val="009E1BE2"/>
    <w:rsid w:val="009E2041"/>
    <w:rsid w:val="009E4AAB"/>
    <w:rsid w:val="009F7E52"/>
    <w:rsid w:val="00A02CB9"/>
    <w:rsid w:val="00A03BAE"/>
    <w:rsid w:val="00A14977"/>
    <w:rsid w:val="00A2296C"/>
    <w:rsid w:val="00A22CBA"/>
    <w:rsid w:val="00A24337"/>
    <w:rsid w:val="00A25E2C"/>
    <w:rsid w:val="00A37FEB"/>
    <w:rsid w:val="00A402B7"/>
    <w:rsid w:val="00A41834"/>
    <w:rsid w:val="00A54C3C"/>
    <w:rsid w:val="00A552B8"/>
    <w:rsid w:val="00A56556"/>
    <w:rsid w:val="00A57243"/>
    <w:rsid w:val="00A7089D"/>
    <w:rsid w:val="00A77D24"/>
    <w:rsid w:val="00A822DF"/>
    <w:rsid w:val="00A91B4F"/>
    <w:rsid w:val="00A93065"/>
    <w:rsid w:val="00AB08A3"/>
    <w:rsid w:val="00AB4EDF"/>
    <w:rsid w:val="00AB6160"/>
    <w:rsid w:val="00AB6686"/>
    <w:rsid w:val="00AB7F48"/>
    <w:rsid w:val="00AC6C4D"/>
    <w:rsid w:val="00AC7CE0"/>
    <w:rsid w:val="00AD4016"/>
    <w:rsid w:val="00AD6DF9"/>
    <w:rsid w:val="00AE2013"/>
    <w:rsid w:val="00AE52FB"/>
    <w:rsid w:val="00AE627B"/>
    <w:rsid w:val="00AE7F1E"/>
    <w:rsid w:val="00B067A2"/>
    <w:rsid w:val="00B1269A"/>
    <w:rsid w:val="00B149D2"/>
    <w:rsid w:val="00B15485"/>
    <w:rsid w:val="00B26C65"/>
    <w:rsid w:val="00B307A3"/>
    <w:rsid w:val="00B31080"/>
    <w:rsid w:val="00B31CD5"/>
    <w:rsid w:val="00B4416A"/>
    <w:rsid w:val="00B527C2"/>
    <w:rsid w:val="00B52FEB"/>
    <w:rsid w:val="00B535C0"/>
    <w:rsid w:val="00B561F4"/>
    <w:rsid w:val="00B565C1"/>
    <w:rsid w:val="00B619FA"/>
    <w:rsid w:val="00B61AA2"/>
    <w:rsid w:val="00B62F0B"/>
    <w:rsid w:val="00B708FF"/>
    <w:rsid w:val="00B72490"/>
    <w:rsid w:val="00B731B2"/>
    <w:rsid w:val="00B7614D"/>
    <w:rsid w:val="00B8012F"/>
    <w:rsid w:val="00B827FC"/>
    <w:rsid w:val="00B85C9A"/>
    <w:rsid w:val="00B9191F"/>
    <w:rsid w:val="00B941F2"/>
    <w:rsid w:val="00B9639A"/>
    <w:rsid w:val="00BA1EF6"/>
    <w:rsid w:val="00BA3DDD"/>
    <w:rsid w:val="00BB3939"/>
    <w:rsid w:val="00BC4937"/>
    <w:rsid w:val="00BD4D27"/>
    <w:rsid w:val="00BE26DE"/>
    <w:rsid w:val="00BE40DB"/>
    <w:rsid w:val="00BF1434"/>
    <w:rsid w:val="00BF1E32"/>
    <w:rsid w:val="00BF2962"/>
    <w:rsid w:val="00BF546C"/>
    <w:rsid w:val="00BF55AF"/>
    <w:rsid w:val="00C044E7"/>
    <w:rsid w:val="00C06409"/>
    <w:rsid w:val="00C149B8"/>
    <w:rsid w:val="00C2155A"/>
    <w:rsid w:val="00C421CD"/>
    <w:rsid w:val="00C4321E"/>
    <w:rsid w:val="00C44726"/>
    <w:rsid w:val="00C471C6"/>
    <w:rsid w:val="00C5317B"/>
    <w:rsid w:val="00C60BCE"/>
    <w:rsid w:val="00C629C7"/>
    <w:rsid w:val="00C82914"/>
    <w:rsid w:val="00C93B1C"/>
    <w:rsid w:val="00CA3FC1"/>
    <w:rsid w:val="00CB0BC1"/>
    <w:rsid w:val="00CB430C"/>
    <w:rsid w:val="00CC3FE3"/>
    <w:rsid w:val="00CC4809"/>
    <w:rsid w:val="00CD0CD8"/>
    <w:rsid w:val="00CD5940"/>
    <w:rsid w:val="00CE57FE"/>
    <w:rsid w:val="00CE596A"/>
    <w:rsid w:val="00CF24CC"/>
    <w:rsid w:val="00D0031D"/>
    <w:rsid w:val="00D1277A"/>
    <w:rsid w:val="00D16491"/>
    <w:rsid w:val="00D30383"/>
    <w:rsid w:val="00D304C8"/>
    <w:rsid w:val="00D47B89"/>
    <w:rsid w:val="00D5310B"/>
    <w:rsid w:val="00D53BDF"/>
    <w:rsid w:val="00D66D51"/>
    <w:rsid w:val="00D72E5D"/>
    <w:rsid w:val="00D80E70"/>
    <w:rsid w:val="00D80EA2"/>
    <w:rsid w:val="00D8139B"/>
    <w:rsid w:val="00D91074"/>
    <w:rsid w:val="00D91262"/>
    <w:rsid w:val="00D92660"/>
    <w:rsid w:val="00D93861"/>
    <w:rsid w:val="00DA3167"/>
    <w:rsid w:val="00DB0F09"/>
    <w:rsid w:val="00DB109B"/>
    <w:rsid w:val="00DB3560"/>
    <w:rsid w:val="00DB46EB"/>
    <w:rsid w:val="00DB7399"/>
    <w:rsid w:val="00DC0635"/>
    <w:rsid w:val="00DC3B82"/>
    <w:rsid w:val="00DC744C"/>
    <w:rsid w:val="00DD4839"/>
    <w:rsid w:val="00DD4D2C"/>
    <w:rsid w:val="00DD6658"/>
    <w:rsid w:val="00DE253C"/>
    <w:rsid w:val="00DE758A"/>
    <w:rsid w:val="00DF09D2"/>
    <w:rsid w:val="00DF3C34"/>
    <w:rsid w:val="00E00814"/>
    <w:rsid w:val="00E03613"/>
    <w:rsid w:val="00E0602B"/>
    <w:rsid w:val="00E1670D"/>
    <w:rsid w:val="00E25BD9"/>
    <w:rsid w:val="00E2734E"/>
    <w:rsid w:val="00E27B55"/>
    <w:rsid w:val="00E3319E"/>
    <w:rsid w:val="00E37F3F"/>
    <w:rsid w:val="00E41A5D"/>
    <w:rsid w:val="00E45113"/>
    <w:rsid w:val="00E452A8"/>
    <w:rsid w:val="00E63A41"/>
    <w:rsid w:val="00E65CCF"/>
    <w:rsid w:val="00E70D37"/>
    <w:rsid w:val="00E72A36"/>
    <w:rsid w:val="00E81608"/>
    <w:rsid w:val="00E963B5"/>
    <w:rsid w:val="00EB5791"/>
    <w:rsid w:val="00EB6135"/>
    <w:rsid w:val="00EB79F9"/>
    <w:rsid w:val="00EC1BFE"/>
    <w:rsid w:val="00ED3915"/>
    <w:rsid w:val="00ED6445"/>
    <w:rsid w:val="00EE49FA"/>
    <w:rsid w:val="00EE5836"/>
    <w:rsid w:val="00EF033E"/>
    <w:rsid w:val="00EF6392"/>
    <w:rsid w:val="00EF71C3"/>
    <w:rsid w:val="00F02387"/>
    <w:rsid w:val="00F02BA9"/>
    <w:rsid w:val="00F10DD3"/>
    <w:rsid w:val="00F11865"/>
    <w:rsid w:val="00F13973"/>
    <w:rsid w:val="00F1495E"/>
    <w:rsid w:val="00F244EA"/>
    <w:rsid w:val="00F26C2C"/>
    <w:rsid w:val="00F2720E"/>
    <w:rsid w:val="00F31935"/>
    <w:rsid w:val="00F35ACC"/>
    <w:rsid w:val="00F37A14"/>
    <w:rsid w:val="00F4083C"/>
    <w:rsid w:val="00F47445"/>
    <w:rsid w:val="00F553E0"/>
    <w:rsid w:val="00F55DFF"/>
    <w:rsid w:val="00F63509"/>
    <w:rsid w:val="00F64F46"/>
    <w:rsid w:val="00F65376"/>
    <w:rsid w:val="00F65D64"/>
    <w:rsid w:val="00F7799B"/>
    <w:rsid w:val="00F82F84"/>
    <w:rsid w:val="00F87B7C"/>
    <w:rsid w:val="00F920C8"/>
    <w:rsid w:val="00FA24CF"/>
    <w:rsid w:val="00FB5DB6"/>
    <w:rsid w:val="00FB71F1"/>
    <w:rsid w:val="00FC19FD"/>
    <w:rsid w:val="00FD0EB6"/>
    <w:rsid w:val="00FF037F"/>
    <w:rsid w:val="00FF0922"/>
    <w:rsid w:val="00FF4586"/>
    <w:rsid w:val="00FF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87B7C"/>
    <w:pPr>
      <w:keepNext/>
      <w:jc w:val="center"/>
      <w:outlineLvl w:val="1"/>
    </w:pPr>
    <w:rPr>
      <w:b/>
      <w:bCs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2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стаття-текст"/>
    <w:basedOn w:val="a4"/>
    <w:rsid w:val="00912367"/>
    <w:pPr>
      <w:widowControl w:val="0"/>
      <w:ind w:firstLine="284"/>
      <w:jc w:val="both"/>
    </w:pPr>
    <w:rPr>
      <w:sz w:val="20"/>
    </w:rPr>
  </w:style>
  <w:style w:type="paragraph" w:styleId="a4">
    <w:name w:val="Normal (Web)"/>
    <w:basedOn w:val="a"/>
    <w:rsid w:val="00912367"/>
  </w:style>
  <w:style w:type="paragraph" w:styleId="a5">
    <w:name w:val="Balloon Text"/>
    <w:basedOn w:val="a"/>
    <w:semiHidden/>
    <w:rsid w:val="0034346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F27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rsid w:val="00AE52F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5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Чернетка</vt:lpstr>
    </vt:vector>
  </TitlesOfParts>
  <Company>Home</Company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Чернетка</dc:title>
  <dc:creator>vikd</dc:creator>
  <cp:lastModifiedBy>Ponomarenko</cp:lastModifiedBy>
  <cp:revision>2</cp:revision>
  <cp:lastPrinted>2016-03-21T12:43:00Z</cp:lastPrinted>
  <dcterms:created xsi:type="dcterms:W3CDTF">2020-02-27T12:36:00Z</dcterms:created>
  <dcterms:modified xsi:type="dcterms:W3CDTF">2020-02-27T12:36:00Z</dcterms:modified>
</cp:coreProperties>
</file>